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2892" w14:textId="11533124" w:rsidR="0037064D" w:rsidRDefault="00B32A22" w:rsidP="009160C1">
      <w:pPr>
        <w:pStyle w:val="Ttulo1"/>
        <w:keepNext w:val="0"/>
        <w:keepLines w:val="0"/>
        <w:rPr>
          <w:b w:val="0"/>
        </w:rPr>
      </w:pPr>
      <w:r>
        <w:t>Outros negros</w:t>
      </w:r>
      <w:r>
        <w:rPr>
          <w:b w:val="0"/>
        </w:rPr>
        <w:t xml:space="preserve"> *</w:t>
      </w:r>
    </w:p>
    <w:p w14:paraId="30127032" w14:textId="242D1130" w:rsidR="00A34F21" w:rsidRPr="00A34F21" w:rsidRDefault="00A34F21" w:rsidP="00A34F21">
      <w:pPr>
        <w:jc w:val="right"/>
      </w:pPr>
      <w:r>
        <w:rPr>
          <w:i/>
          <w:sz w:val="20"/>
          <w:szCs w:val="20"/>
        </w:rPr>
        <w:t>Ademir Barros dos Santos**</w:t>
      </w:r>
    </w:p>
    <w:p w14:paraId="1DB55384" w14:textId="77777777" w:rsidR="0037064D" w:rsidRDefault="0037064D" w:rsidP="009160C1">
      <w:pPr>
        <w:spacing w:before="0" w:line="240" w:lineRule="auto"/>
        <w:jc w:val="right"/>
        <w:rPr>
          <w:bCs/>
          <w:i/>
        </w:rPr>
      </w:pPr>
    </w:p>
    <w:p w14:paraId="5B4F2B66" w14:textId="1A9D281F" w:rsidR="00BE005D" w:rsidRDefault="00BE005D" w:rsidP="009160C1">
      <w:r>
        <w:t>A busca deste estudo é apresentar, em contraponto</w:t>
      </w:r>
      <w:r w:rsidR="003E3071">
        <w:t xml:space="preserve"> à voz oficial</w:t>
      </w:r>
      <w:r>
        <w:t>, outras posturas das negritude</w:t>
      </w:r>
      <w:r w:rsidR="003E3071">
        <w:t>s</w:t>
      </w:r>
      <w:r>
        <w:t xml:space="preserve"> transposta</w:t>
      </w:r>
      <w:r w:rsidR="003E3071">
        <w:t>s</w:t>
      </w:r>
      <w:r>
        <w:t xml:space="preserve"> compulsoriamente para o Novo Mundo, visto que os meios oficiais, ainda hoje, enfatizam a dominação pacífica do europeu sobre o africano que, no extremo, ainda é visto, mesmo</w:t>
      </w:r>
      <w:r w:rsidR="003E3071">
        <w:t>,</w:t>
      </w:r>
      <w:r>
        <w:t xml:space="preserve"> como conivente com o processo.</w:t>
      </w:r>
    </w:p>
    <w:p w14:paraId="4987DC91" w14:textId="2E978816" w:rsidR="00BE005D" w:rsidRDefault="00FC62E0" w:rsidP="009160C1">
      <w:r>
        <w:t>Contra</w:t>
      </w:r>
      <w:r w:rsidR="00BE005D">
        <w:t xml:space="preserve"> tanto, é necessári</w:t>
      </w:r>
      <w:r w:rsidR="003E3071">
        <w:t>a</w:t>
      </w:r>
      <w:r w:rsidR="00BE005D">
        <w:t xml:space="preserve"> constante vigilância </w:t>
      </w:r>
      <w:r w:rsidR="003E3071">
        <w:t>sobre</w:t>
      </w:r>
      <w:r w:rsidR="00BE005D">
        <w:t xml:space="preserve"> o processo de apagamento da ação dos movimentos culturais e sociais </w:t>
      </w:r>
      <w:r w:rsidR="003E3071">
        <w:t xml:space="preserve">que os próprios </w:t>
      </w:r>
      <w:r w:rsidR="00BE005D">
        <w:t>negros produziram, instrumentalizando a cultura nacional</w:t>
      </w:r>
      <w:r w:rsidR="0035135E">
        <w:t>, bem como produzindo a própria libertação.</w:t>
      </w:r>
      <w:r>
        <w:t xml:space="preserve"> Este o ponto e objetivo do que aqui vai exposto.</w:t>
      </w:r>
    </w:p>
    <w:p w14:paraId="5051A6C6" w14:textId="1B9E38C9" w:rsidR="0037064D" w:rsidRDefault="0035135E" w:rsidP="009160C1">
      <w:r>
        <w:t>Para início, o</w:t>
      </w:r>
      <w:r w:rsidR="0037064D">
        <w:t xml:space="preserve"> maior movimento migratório registrado pela história da humanidade envolve, pelo menos, dez milhões de emigrantes involuntários, deportados</w:t>
      </w:r>
      <w:r w:rsidR="00C475A4">
        <w:t>,</w:t>
      </w:r>
      <w:r w:rsidR="0037064D">
        <w:t xml:space="preserve"> </w:t>
      </w:r>
      <w:r w:rsidR="00C475A4">
        <w:t xml:space="preserve">com extrema violência, do continente africano para as Américas, onde se viram condenados, sem qualquer crime, </w:t>
      </w:r>
      <w:r w:rsidR="0037064D">
        <w:t xml:space="preserve">a </w:t>
      </w:r>
      <w:r w:rsidR="00C475A4">
        <w:t xml:space="preserve">sevícias e </w:t>
      </w:r>
      <w:r w:rsidR="0037064D">
        <w:t>trabalhos compulsórios.</w:t>
      </w:r>
    </w:p>
    <w:p w14:paraId="6777E021" w14:textId="68A824A8" w:rsidR="0037064D" w:rsidRDefault="0037064D" w:rsidP="009160C1">
      <w:r>
        <w:t xml:space="preserve">Contudo, não são as Américas seu primeiro destino, mas, sim, Portugal: em Lisboa, apenas um século após iniciado o processo de escravização, os africanos </w:t>
      </w:r>
      <w:r w:rsidR="00C475A4">
        <w:t xml:space="preserve">já </w:t>
      </w:r>
      <w:r>
        <w:t xml:space="preserve">compunham </w:t>
      </w:r>
      <w:r w:rsidR="00C475A4">
        <w:t xml:space="preserve">mais de </w:t>
      </w:r>
      <w:r>
        <w:t>um terço da população local!</w:t>
      </w:r>
    </w:p>
    <w:p w14:paraId="7CDE48E5" w14:textId="4B8B3FDE" w:rsidR="0037064D" w:rsidRDefault="0037064D" w:rsidP="009160C1">
      <w:r>
        <w:t>No tempo, o processo tem início em meados do séc. XV; no século</w:t>
      </w:r>
      <w:r w:rsidR="00574320">
        <w:t xml:space="preserve"> seguinte, incrementa-se</w:t>
      </w:r>
      <w:r>
        <w:t xml:space="preserve"> com a descoberta das Américas, estendendo-se até o final do séc. XIX.</w:t>
      </w:r>
    </w:p>
    <w:p w14:paraId="769F8382" w14:textId="20542673" w:rsidR="0037064D" w:rsidRDefault="0037064D" w:rsidP="009160C1">
      <w:r>
        <w:t>No espaço, atinge todas as populações do litoral atlântico do continente negro, onde se encontravam três culturas principais: Alta Guiné, Baixa Guiné e África Centr</w:t>
      </w:r>
      <w:r w:rsidR="00EF21D5">
        <w:t>al; é nest</w:t>
      </w:r>
      <w:r>
        <w:t xml:space="preserve">e espaço que, estimadamente, quinze milhões de africanos são vitimados pelo processo de transferência compulsória, dos quais algo em torno de dez milhões desembarcam e sobrevivem nas Américas; </w:t>
      </w:r>
      <w:r w:rsidR="00EF21D5">
        <w:t>quanto a</w:t>
      </w:r>
      <w:r w:rsidR="00574320">
        <w:t xml:space="preserve">o outro um terço, </w:t>
      </w:r>
      <w:r w:rsidR="00EF21D5">
        <w:t xml:space="preserve">simplesmente </w:t>
      </w:r>
      <w:r w:rsidR="00574320">
        <w:t xml:space="preserve">não resiste à violência do processo; </w:t>
      </w:r>
      <w:r>
        <w:t>quarenta por cento</w:t>
      </w:r>
      <w:r w:rsidR="00574320">
        <w:t xml:space="preserve"> de todo o contingente</w:t>
      </w:r>
      <w:r>
        <w:t xml:space="preserve"> </w:t>
      </w:r>
      <w:r w:rsidR="00EF21D5">
        <w:t xml:space="preserve">chegado vivo, </w:t>
      </w:r>
      <w:r w:rsidR="00574320">
        <w:t>foi alocado a</w:t>
      </w:r>
      <w:r>
        <w:t>o Brasil!</w:t>
      </w:r>
    </w:p>
    <w:p w14:paraId="6084F80D" w14:textId="77777777" w:rsidR="0037064D" w:rsidRDefault="0037064D" w:rsidP="009160C1">
      <w:r>
        <w:t>Mas, despersonalizados e descivilizados, expurgados de suas sociedades e culturas de origem, animalizados, desconhecedores dos costumes e idiomas que os recebem, destinados apenas ao trabalho mais vil, compulsório e sob tortura... sobrevivem e, apesar de todos os pesares, formam suas primeiras associações. Nas senzalas.</w:t>
      </w:r>
    </w:p>
    <w:p w14:paraId="682D053A" w14:textId="77777777" w:rsidR="0037064D" w:rsidRDefault="0037064D" w:rsidP="006512B5">
      <w:pPr>
        <w:pStyle w:val="Ttulo2"/>
      </w:pPr>
      <w:bookmarkStart w:id="0" w:name="_Toc175571465"/>
      <w:bookmarkStart w:id="1" w:name="_Toc237498781"/>
      <w:bookmarkStart w:id="2" w:name="_Toc340663606"/>
      <w:bookmarkStart w:id="3" w:name="_Toc408300499"/>
      <w:r>
        <w:t xml:space="preserve">Senzalas: as oficinas de </w:t>
      </w:r>
      <w:bookmarkEnd w:id="0"/>
      <w:bookmarkEnd w:id="1"/>
      <w:bookmarkEnd w:id="2"/>
      <w:r>
        <w:t>Exu</w:t>
      </w:r>
      <w:bookmarkEnd w:id="3"/>
    </w:p>
    <w:p w14:paraId="3246CAD2" w14:textId="0F02A7E6" w:rsidR="0037064D" w:rsidRDefault="0037064D" w:rsidP="009160C1">
      <w:pPr>
        <w:pStyle w:val="Cabealho"/>
        <w:rPr>
          <w:lang w:val="pt-PT"/>
        </w:rPr>
      </w:pPr>
      <w:r>
        <w:rPr>
          <w:lang w:val="pt-PT"/>
        </w:rPr>
        <w:t xml:space="preserve">Segundo define Nei Lopes em sua </w:t>
      </w:r>
      <w:r w:rsidRPr="0077669D">
        <w:rPr>
          <w:b/>
          <w:iCs/>
          <w:lang w:val="pt-PT"/>
        </w:rPr>
        <w:t>Enciclopédia brasileira da diás</w:t>
      </w:r>
      <w:r w:rsidRPr="0077669D">
        <w:rPr>
          <w:b/>
          <w:iCs/>
          <w:lang w:val="pt-PT"/>
        </w:rPr>
        <w:softHyphen/>
        <w:t>pora africana</w:t>
      </w:r>
      <w:r>
        <w:rPr>
          <w:i/>
          <w:iCs/>
          <w:lang w:val="pt-PT"/>
        </w:rPr>
        <w:t xml:space="preserve">, </w:t>
      </w:r>
      <w:r w:rsidR="00EF21D5">
        <w:rPr>
          <w:lang w:val="pt-PT"/>
        </w:rPr>
        <w:t>o termo aproximado “</w:t>
      </w:r>
      <w:r w:rsidR="00EF21D5" w:rsidRPr="0019539E">
        <w:rPr>
          <w:iCs/>
          <w:lang w:val="pt-PT"/>
        </w:rPr>
        <w:t>sanzala</w:t>
      </w:r>
      <w:r w:rsidR="00EF21D5">
        <w:rPr>
          <w:iCs/>
          <w:lang w:val="pt-PT"/>
        </w:rPr>
        <w:t>”,</w:t>
      </w:r>
      <w:r w:rsidR="00EF21D5">
        <w:rPr>
          <w:iCs/>
          <w:lang w:val="pt-PT"/>
        </w:rPr>
        <w:t xml:space="preserve"> </w:t>
      </w:r>
      <w:r>
        <w:rPr>
          <w:lang w:val="pt-PT"/>
        </w:rPr>
        <w:t xml:space="preserve">em quimbundo, significa “habitação </w:t>
      </w:r>
      <w:r w:rsidR="0046460D">
        <w:rPr>
          <w:lang w:val="pt-PT"/>
        </w:rPr>
        <w:t xml:space="preserve">de indivíduos da mesma </w:t>
      </w:r>
      <w:r w:rsidR="0046460D">
        <w:rPr>
          <w:lang w:val="pt-PT"/>
        </w:rPr>
        <w:lastRenderedPageBreak/>
        <w:t xml:space="preserve">família”; </w:t>
      </w:r>
      <w:r w:rsidR="00574320">
        <w:rPr>
          <w:lang w:val="pt-PT"/>
        </w:rPr>
        <w:t>j</w:t>
      </w:r>
      <w:r>
        <w:rPr>
          <w:lang w:val="pt-PT"/>
        </w:rPr>
        <w:t xml:space="preserve">á para Robert W. Slenes, em </w:t>
      </w:r>
      <w:r w:rsidRPr="0077669D">
        <w:rPr>
          <w:b/>
          <w:iCs/>
          <w:lang w:val="pt-PT"/>
        </w:rPr>
        <w:t>Na senzala uma flor</w:t>
      </w:r>
      <w:r>
        <w:rPr>
          <w:lang w:val="pt-PT"/>
        </w:rPr>
        <w:t>, p. 148, o termo</w:t>
      </w:r>
      <w:r w:rsidR="00574320">
        <w:rPr>
          <w:lang w:val="pt-PT"/>
        </w:rPr>
        <w:t>,</w:t>
      </w:r>
      <w:r>
        <w:rPr>
          <w:lang w:val="pt-PT"/>
        </w:rPr>
        <w:t xml:space="preserve"> </w:t>
      </w:r>
      <w:r w:rsidR="00574320">
        <w:rPr>
          <w:lang w:val="pt-PT"/>
        </w:rPr>
        <w:t xml:space="preserve">atualizado, </w:t>
      </w:r>
      <w:r>
        <w:rPr>
          <w:lang w:val="pt-PT"/>
        </w:rPr>
        <w:t>traz a conotação de “residência de serviçais em propriedade agrícola”; ou, ainda, “povoado”.</w:t>
      </w:r>
    </w:p>
    <w:p w14:paraId="7ECF4186" w14:textId="5877FA6A" w:rsidR="0037064D" w:rsidRDefault="0037064D" w:rsidP="009160C1">
      <w:pPr>
        <w:pStyle w:val="Cabealho"/>
        <w:rPr>
          <w:lang w:val="pt-PT"/>
        </w:rPr>
      </w:pPr>
      <w:r>
        <w:rPr>
          <w:lang w:val="pt-PT"/>
        </w:rPr>
        <w:t xml:space="preserve">É possível que, na diáspora, o </w:t>
      </w:r>
      <w:r w:rsidR="00574320">
        <w:rPr>
          <w:lang w:val="pt-PT"/>
        </w:rPr>
        <w:t>significado apon</w:t>
      </w:r>
      <w:r w:rsidR="00F35360">
        <w:rPr>
          <w:lang w:val="pt-PT"/>
        </w:rPr>
        <w:t>t</w:t>
      </w:r>
      <w:r w:rsidR="00574320">
        <w:rPr>
          <w:lang w:val="pt-PT"/>
        </w:rPr>
        <w:t>ado por Nei</w:t>
      </w:r>
      <w:r>
        <w:rPr>
          <w:lang w:val="pt-PT"/>
        </w:rPr>
        <w:t xml:space="preserve"> tenha se generalizado mais e, a partir de então, tenha adquirido o signifcado que Slenes a</w:t>
      </w:r>
      <w:r w:rsidR="00F35360">
        <w:rPr>
          <w:lang w:val="pt-PT"/>
        </w:rPr>
        <w:t>d</w:t>
      </w:r>
      <w:r>
        <w:rPr>
          <w:lang w:val="pt-PT"/>
        </w:rPr>
        <w:t>ota.</w:t>
      </w:r>
    </w:p>
    <w:p w14:paraId="70119DA6" w14:textId="262BF64F" w:rsidR="0037064D" w:rsidRPr="00F35360" w:rsidRDefault="0037064D" w:rsidP="00F35360">
      <w:pPr>
        <w:pStyle w:val="Ttulo3"/>
      </w:pPr>
      <w:bookmarkStart w:id="4" w:name="_Toc175571466"/>
      <w:bookmarkStart w:id="5" w:name="_Toc237498782"/>
      <w:bookmarkStart w:id="6" w:name="_Toc340663607"/>
      <w:bookmarkStart w:id="7" w:name="_Toc408300500"/>
      <w:r w:rsidRPr="00F35360">
        <w:t>A</w:t>
      </w:r>
      <w:r w:rsidR="0046460D" w:rsidRPr="00F35360">
        <w:t xml:space="preserve"> vida n</w:t>
      </w:r>
      <w:r w:rsidRPr="00F35360">
        <w:t>a senzala</w:t>
      </w:r>
      <w:bookmarkEnd w:id="4"/>
      <w:bookmarkEnd w:id="5"/>
      <w:bookmarkEnd w:id="6"/>
      <w:bookmarkEnd w:id="7"/>
      <w:r w:rsidRPr="00F35360">
        <w:t xml:space="preserve"> </w:t>
      </w:r>
    </w:p>
    <w:p w14:paraId="0290F81C" w14:textId="567C2CE6" w:rsidR="0037064D" w:rsidRDefault="0037064D" w:rsidP="009160C1">
      <w:pPr>
        <w:pStyle w:val="Cabealho"/>
        <w:rPr>
          <w:i/>
          <w:iCs/>
          <w:lang w:val="pt-PT"/>
        </w:rPr>
      </w:pPr>
      <w:r>
        <w:rPr>
          <w:lang w:val="pt-PT"/>
        </w:rPr>
        <w:t xml:space="preserve">Clovis Moura informa, às pp. 7 e 8 de </w:t>
      </w:r>
      <w:r w:rsidRPr="0077669D">
        <w:rPr>
          <w:b/>
          <w:iCs/>
          <w:lang w:val="pt-PT"/>
        </w:rPr>
        <w:t>História do negro brasileiro</w:t>
      </w:r>
      <w:r>
        <w:rPr>
          <w:lang w:val="pt-PT"/>
        </w:rPr>
        <w:t>:</w:t>
      </w:r>
      <w:r>
        <w:rPr>
          <w:i/>
          <w:iCs/>
          <w:lang w:val="pt-PT"/>
        </w:rPr>
        <w:t xml:space="preserve"> </w:t>
      </w:r>
    </w:p>
    <w:p w14:paraId="0E8AEA8B" w14:textId="77777777" w:rsidR="0037064D" w:rsidRDefault="0037064D" w:rsidP="009160C1">
      <w:pPr>
        <w:pStyle w:val="citao"/>
        <w:rPr>
          <w:lang w:val="pt-PT"/>
        </w:rPr>
      </w:pPr>
      <w:r>
        <w:rPr>
          <w:lang w:val="pt-PT"/>
        </w:rPr>
        <w:t>Esta história começa com a chegada das primeiras levas de escravos vindos da África. Isto se dá por volta de 1549, quando o primeiro contingente é desembarcado em São Vi</w:t>
      </w:r>
      <w:r>
        <w:rPr>
          <w:lang w:val="pt-PT"/>
        </w:rPr>
        <w:softHyphen/>
        <w:t>cen</w:t>
      </w:r>
      <w:r>
        <w:rPr>
          <w:lang w:val="pt-PT"/>
        </w:rPr>
        <w:softHyphen/>
        <w:t>te. D. João III concedeu autorização a fim de que cada co</w:t>
      </w:r>
      <w:r>
        <w:rPr>
          <w:lang w:val="pt-PT"/>
        </w:rPr>
        <w:softHyphen/>
        <w:t>lono importasse 120 africanos para as suas propri</w:t>
      </w:r>
      <w:r>
        <w:rPr>
          <w:lang w:val="pt-PT"/>
        </w:rPr>
        <w:softHyphen/>
        <w:t>edades. [...] alguns histo</w:t>
      </w:r>
      <w:r>
        <w:rPr>
          <w:lang w:val="pt-PT"/>
        </w:rPr>
        <w:softHyphen/>
        <w:t>riadores acham que bem an</w:t>
      </w:r>
      <w:r>
        <w:rPr>
          <w:lang w:val="pt-PT"/>
        </w:rPr>
        <w:softHyphen/>
        <w:t xml:space="preserve">tes dessa data já haviam entrado negros no Brasil. Afirmam mesmo que na nau </w:t>
      </w:r>
      <w:r>
        <w:rPr>
          <w:i/>
          <w:iCs/>
          <w:lang w:val="pt-PT"/>
        </w:rPr>
        <w:t>Bretoa</w:t>
      </w:r>
      <w:r>
        <w:rPr>
          <w:lang w:val="pt-PT"/>
        </w:rPr>
        <w:t>, para aqui enviada em 1511 por Fernando de Noronha, já se encontravam negros a bordo.</w:t>
      </w:r>
    </w:p>
    <w:p w14:paraId="4D3C8315" w14:textId="63371941" w:rsidR="0037064D" w:rsidRDefault="0037064D" w:rsidP="009160C1">
      <w:pPr>
        <w:pStyle w:val="Cabealho"/>
        <w:rPr>
          <w:lang w:val="pt-PT"/>
        </w:rPr>
      </w:pPr>
      <w:r>
        <w:rPr>
          <w:lang w:val="pt-PT"/>
        </w:rPr>
        <w:t>Uma vez no eito brasileiro, o escravizado recebia tratamento de animal de carga e tração, conforme informa Darcy</w:t>
      </w:r>
      <w:r w:rsidR="0046460D">
        <w:rPr>
          <w:lang w:val="pt-PT"/>
        </w:rPr>
        <w:t xml:space="preserve"> Ribeiro, em </w:t>
      </w:r>
      <w:r w:rsidR="0046460D">
        <w:rPr>
          <w:b/>
          <w:lang w:val="pt-PT"/>
        </w:rPr>
        <w:t>O povo brasileiro,</w:t>
      </w:r>
      <w:r w:rsidR="0046460D">
        <w:rPr>
          <w:lang w:val="pt-PT"/>
        </w:rPr>
        <w:t xml:space="preserve"> p, 120</w:t>
      </w:r>
      <w:r>
        <w:rPr>
          <w:lang w:val="pt-PT"/>
        </w:rPr>
        <w:t>:</w:t>
      </w:r>
    </w:p>
    <w:p w14:paraId="257D9831" w14:textId="77777777" w:rsidR="0037064D" w:rsidRDefault="0037064D" w:rsidP="009160C1">
      <w:pPr>
        <w:pStyle w:val="citao"/>
      </w:pPr>
      <w:r>
        <w:t>Semanalmente vinha um castigo preventivo, pedagógico, para não pensar em fuga [...]. Se fugia e era apanhado, podia ser marcado com ferro em brasa, tendo um tendão cortado, [...] ser queimado vivo, em dias de agonia, na boca da fornalha, ou, de uma vez só, jogado nela para arder como um graveto oleoso.</w:t>
      </w:r>
    </w:p>
    <w:p w14:paraId="0161CC95" w14:textId="77777777" w:rsidR="0037064D" w:rsidRDefault="0037064D" w:rsidP="009160C1">
      <w:r>
        <w:t>Quanto à vida dos escravizados e ao eito, eis o texto de Louis-François de Tollenare</w:t>
      </w:r>
      <w:r>
        <w:rPr>
          <w:rStyle w:val="Refdenotaderodap"/>
          <w:rFonts w:eastAsiaTheme="majorEastAsia"/>
        </w:rPr>
        <w:footnoteReference w:id="1"/>
      </w:r>
      <w:r>
        <w:t>, em seu relato de viagem ao Recife, início do séc. XIX:</w:t>
      </w:r>
    </w:p>
    <w:p w14:paraId="1FF2209C" w14:textId="77777777" w:rsidR="0037064D" w:rsidRDefault="0037064D" w:rsidP="009160C1">
      <w:pPr>
        <w:pStyle w:val="citao"/>
        <w:spacing w:after="0"/>
      </w:pPr>
      <w:r>
        <w:t>[...] nada de apatia; tudo é trabalho, atividade; nenhum movimento é inútil, não se perde uma só gota de suor.</w:t>
      </w:r>
    </w:p>
    <w:p w14:paraId="26D9C828" w14:textId="77777777" w:rsidR="0037064D" w:rsidRDefault="0037064D" w:rsidP="009160C1">
      <w:pPr>
        <w:pStyle w:val="citao"/>
        <w:spacing w:before="0" w:after="0"/>
      </w:pPr>
      <w:r>
        <w:t>[...] Vê-se em primeiro lugar uma extensa construção ao rés do chão, tendo em frente uma galeria sustentada por colunas; é a senzala dos negros, deserta durante as horas de trabalho. Vêem-se apenas errar sob o alpendre uma ou duas negras que acabam de dar à luz; são dispensadas do trabalho por alguns dias; amamentam os filhos concebidos na escravidão, que serão escravos e que o senhor poderá vender amanhã.</w:t>
      </w:r>
    </w:p>
    <w:p w14:paraId="0BE07074" w14:textId="2F9CD405" w:rsidR="0037064D" w:rsidRDefault="0037064D" w:rsidP="009160C1">
      <w:pPr>
        <w:pStyle w:val="citao"/>
        <w:spacing w:before="0" w:after="0"/>
      </w:pPr>
      <w:r>
        <w:t>[...] O calor é de 27 a 28º, o sol abrasador; vejo expostos aqui ao seu ardor trinta negros e negras curvados para a terra, e excitados a trabalhar por um feitor armado de um chicote que pune o menor repouso;</w:t>
      </w:r>
      <w:r w:rsidR="00574320">
        <w:t xml:space="preserve"> [...]</w:t>
      </w:r>
      <w:r>
        <w:t>. Tudo é movimento.</w:t>
      </w:r>
    </w:p>
    <w:p w14:paraId="004D94B4" w14:textId="4A87711F" w:rsidR="0037064D" w:rsidRDefault="0037064D" w:rsidP="009160C1">
      <w:pPr>
        <w:pStyle w:val="citao"/>
        <w:spacing w:before="0" w:after="0"/>
      </w:pPr>
      <w:r>
        <w:t>O fogo das fornalhas é alimentado dia e noite e mantido durante os cinco meses que dura a safra. Dois negros colocados em frente às bocas alimentam o fogo com lenha verde; outros transportam as formas para a casa de purgar</w:t>
      </w:r>
      <w:r w:rsidR="0045148A">
        <w:t>.</w:t>
      </w:r>
    </w:p>
    <w:p w14:paraId="3B4E6268" w14:textId="77777777" w:rsidR="0037064D" w:rsidRDefault="0037064D" w:rsidP="009160C1">
      <w:pPr>
        <w:pStyle w:val="citao"/>
        <w:spacing w:before="0" w:after="0"/>
      </w:pPr>
      <w:r>
        <w:t>[...] é junto à cozinha onde se preparam as rações e à despensa onde são distribuídas. São as negras mais idosas ou de menos confiança que se acham deste lado. Em redor deste quarteirão alimentar tripudiam os moleques e molecas inteiramente nus. De noite vão dormir na senzala com as mães; [...].</w:t>
      </w:r>
    </w:p>
    <w:p w14:paraId="3B7C4FF9" w14:textId="77777777" w:rsidR="0037064D" w:rsidRDefault="0037064D" w:rsidP="009160C1">
      <w:r>
        <w:t>A essa época, início do séc. XIX, já havia muitos fugitivos; Tollenare assim descreve a chegada de um recuperado:</w:t>
      </w:r>
    </w:p>
    <w:p w14:paraId="2B14D2BC" w14:textId="77777777" w:rsidR="0037064D" w:rsidRDefault="0037064D" w:rsidP="009160C1">
      <w:pPr>
        <w:pStyle w:val="citao"/>
      </w:pPr>
      <w:r>
        <w:t xml:space="preserve">Acabam de trazer um negro que havia fugido para o mato há cinco dias. [...] </w:t>
      </w:r>
      <w:r>
        <w:lastRenderedPageBreak/>
        <w:t>havia furtado algumas raízes verdes de man</w:t>
      </w:r>
      <w:r>
        <w:softHyphen/>
        <w:t>dioca e ousara comê-las; [...] estava em um estado de bai</w:t>
      </w:r>
      <w:r>
        <w:softHyphen/>
        <w:t>xa humilhação e de apatia que inspirava compaixão. Não so</w:t>
      </w:r>
      <w:r>
        <w:softHyphen/>
        <w:t>freu severa correção devido ao seu estado doentio; receio, po</w:t>
      </w:r>
      <w:r>
        <w:softHyphen/>
        <w:t>rém, que isto aconteça quando se restabelecer. O cirur</w:t>
      </w:r>
      <w:r>
        <w:softHyphen/>
        <w:t>gião que foi chamado me disse que atribui o estado do fugiti</w:t>
      </w:r>
      <w:r>
        <w:softHyphen/>
        <w:t xml:space="preserve">vo a ter comido terra; assegura-me [...] que os negros, [...] sabem muito bem tornar-se doentes por este processo que os faz inchar e frequentemente morrer. </w:t>
      </w:r>
    </w:p>
    <w:p w14:paraId="58E53084" w14:textId="77777777" w:rsidR="0037064D" w:rsidRDefault="0037064D" w:rsidP="00F35360">
      <w:pPr>
        <w:pStyle w:val="Ttulo3"/>
      </w:pPr>
      <w:bookmarkStart w:id="8" w:name="_Toc175571468"/>
      <w:bookmarkStart w:id="9" w:name="_Toc237498784"/>
      <w:bookmarkStart w:id="10" w:name="_Toc340663609"/>
      <w:bookmarkStart w:id="11" w:name="_Toc408300502"/>
      <w:r>
        <w:t>Motivações para o trabalho</w:t>
      </w:r>
      <w:bookmarkEnd w:id="8"/>
      <w:bookmarkEnd w:id="9"/>
      <w:bookmarkEnd w:id="10"/>
      <w:bookmarkEnd w:id="11"/>
    </w:p>
    <w:p w14:paraId="6B8316F6" w14:textId="77777777" w:rsidR="0037064D" w:rsidRDefault="0037064D" w:rsidP="009160C1">
      <w:pPr>
        <w:rPr>
          <w:lang w:val="pt-PT"/>
        </w:rPr>
      </w:pPr>
      <w:r>
        <w:t>Clovis Moura, à p. 17 da obra já citada, informa que “</w:t>
      </w:r>
      <w:r>
        <w:rPr>
          <w:lang w:val="pt-PT"/>
        </w:rPr>
        <w:t>a jornada de trabalho era de catorze a dezesseis horas, sob a fis</w:t>
      </w:r>
      <w:r>
        <w:rPr>
          <w:lang w:val="pt-PT"/>
        </w:rPr>
        <w:softHyphen/>
        <w:t>calização do feitor, que não admitia pausa ou distração”.</w:t>
      </w:r>
      <w:r>
        <w:rPr>
          <w:lang w:val="pt-PT"/>
        </w:rPr>
        <w:softHyphen/>
        <w:t xml:space="preserve"> </w:t>
      </w:r>
    </w:p>
    <w:p w14:paraId="1F14C17F" w14:textId="77777777" w:rsidR="0037064D" w:rsidRDefault="0037064D" w:rsidP="009160C1">
      <w:pPr>
        <w:rPr>
          <w:lang w:val="pt-PT"/>
        </w:rPr>
      </w:pPr>
      <w:r>
        <w:rPr>
          <w:lang w:val="pt-PT"/>
        </w:rPr>
        <w:t>Então prossegue e, à mesma página, informa que, em contrapartida a essa jornada e “conforme a falta, havia um tipo de punição e de tortu</w:t>
      </w:r>
      <w:r>
        <w:rPr>
          <w:lang w:val="pt-PT"/>
        </w:rPr>
        <w:softHyphen/>
        <w:t>ra. Mas a imaginação dos senhores não tinha limites, e mui</w:t>
      </w:r>
      <w:r>
        <w:rPr>
          <w:lang w:val="pt-PT"/>
        </w:rPr>
        <w:softHyphen/>
        <w:t>tos criavam os seus métodos e instrumentos de tortura pró</w:t>
      </w:r>
      <w:r>
        <w:rPr>
          <w:lang w:val="pt-PT"/>
        </w:rPr>
        <w:softHyphen/>
        <w:t xml:space="preserve">prios”. </w:t>
      </w:r>
    </w:p>
    <w:p w14:paraId="7A4FEECA" w14:textId="77777777" w:rsidR="0037064D" w:rsidRDefault="0037064D" w:rsidP="009160C1">
      <w:pPr>
        <w:spacing w:after="120"/>
        <w:rPr>
          <w:lang w:val="pt-PT"/>
        </w:rPr>
      </w:pPr>
      <w:r>
        <w:rPr>
          <w:lang w:val="pt-PT"/>
        </w:rPr>
        <w:t xml:space="preserve">É certo que o trabalho, por forçado e compulsório, não podia prescindir dos instrumentos de tortura, que Clovis, citando Arthur Ramos em </w:t>
      </w:r>
      <w:r w:rsidRPr="0077669D">
        <w:rPr>
          <w:b/>
          <w:iCs/>
          <w:lang w:val="pt-PT"/>
        </w:rPr>
        <w:t>A aculturação negra no Brasil</w:t>
      </w:r>
      <w:r>
        <w:rPr>
          <w:lang w:val="pt-PT"/>
        </w:rPr>
        <w:t>, exemplifica, à p. 18 do mesmo estudo:</w:t>
      </w: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56"/>
      </w:tblGrid>
      <w:tr w:rsidR="0037064D" w14:paraId="50A09A6D" w14:textId="77777777" w:rsidTr="002B79C1">
        <w:trPr>
          <w:jc w:val="center"/>
        </w:trPr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6788AA6D" w14:textId="77777777" w:rsidR="0037064D" w:rsidRDefault="0037064D" w:rsidP="009160C1">
            <w:pPr>
              <w:ind w:firstLine="0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Finalidade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</w:tcPr>
          <w:p w14:paraId="00FEF8EF" w14:textId="77777777" w:rsidR="0037064D" w:rsidRDefault="0037064D" w:rsidP="009160C1">
            <w:pPr>
              <w:ind w:firstLine="0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Instrumento</w:t>
            </w:r>
          </w:p>
        </w:tc>
      </w:tr>
      <w:tr w:rsidR="0037064D" w14:paraId="02276841" w14:textId="77777777" w:rsidTr="002B79C1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12AE1" w14:textId="77777777" w:rsidR="0037064D" w:rsidRDefault="0037064D" w:rsidP="002B79C1">
            <w:pPr>
              <w:spacing w:before="0" w:line="240" w:lineRule="auto"/>
              <w:ind w:firstLine="0"/>
              <w:jc w:val="left"/>
              <w:rPr>
                <w:lang w:val="pt-PT"/>
              </w:rPr>
            </w:pPr>
            <w:r>
              <w:rPr>
                <w:lang w:val="pt-PT"/>
              </w:rPr>
              <w:t>Captura e contenção</w:t>
            </w: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</w:tcPr>
          <w:p w14:paraId="10E6D288" w14:textId="77777777" w:rsidR="0037064D" w:rsidRDefault="0037064D" w:rsidP="009160C1">
            <w:pPr>
              <w:spacing w:before="0" w:line="240" w:lineRule="auto"/>
              <w:ind w:firstLine="0"/>
              <w:rPr>
                <w:lang w:val="pt-PT"/>
              </w:rPr>
            </w:pPr>
            <w:r>
              <w:rPr>
                <w:lang w:val="pt-PT"/>
              </w:rPr>
              <w:t xml:space="preserve">Correntes, gonilha ou golilha, gargalheira, tronco, vira-mundo, algemas, </w:t>
            </w:r>
            <w:r>
              <w:rPr>
                <w:i/>
                <w:iCs/>
                <w:lang w:val="pt-PT"/>
              </w:rPr>
              <w:t>machos</w:t>
            </w:r>
            <w:r>
              <w:rPr>
                <w:lang w:val="pt-PT"/>
              </w:rPr>
              <w:t>, cepo, corrente e peia.</w:t>
            </w:r>
          </w:p>
        </w:tc>
      </w:tr>
      <w:tr w:rsidR="0037064D" w14:paraId="0B9BE65E" w14:textId="77777777" w:rsidTr="002B79C1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D7259C" w14:textId="77777777" w:rsidR="0037064D" w:rsidRDefault="0037064D" w:rsidP="009160C1">
            <w:pPr>
              <w:spacing w:before="0" w:line="240" w:lineRule="auto"/>
              <w:ind w:firstLine="0"/>
              <w:rPr>
                <w:lang w:val="pt-PT"/>
              </w:rPr>
            </w:pPr>
            <w:r>
              <w:rPr>
                <w:lang w:val="pt-PT"/>
              </w:rPr>
              <w:t>Suplício</w:t>
            </w: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</w:tcPr>
          <w:p w14:paraId="24CA9AA8" w14:textId="77777777" w:rsidR="0037064D" w:rsidRDefault="0037064D" w:rsidP="009160C1">
            <w:pPr>
              <w:spacing w:before="0" w:line="240" w:lineRule="auto"/>
              <w:ind w:firstLine="0"/>
              <w:rPr>
                <w:lang w:val="pt-PT"/>
              </w:rPr>
            </w:pPr>
            <w:r>
              <w:rPr>
                <w:lang w:val="pt-PT"/>
              </w:rPr>
              <w:t xml:space="preserve">Máscaras, </w:t>
            </w:r>
            <w:r>
              <w:rPr>
                <w:i/>
                <w:iCs/>
                <w:lang w:val="pt-PT"/>
              </w:rPr>
              <w:t>anjinhos, bacalhau</w:t>
            </w:r>
            <w:r>
              <w:rPr>
                <w:lang w:val="pt-PT"/>
              </w:rPr>
              <w:t>, palmatória.</w:t>
            </w:r>
          </w:p>
        </w:tc>
      </w:tr>
      <w:tr w:rsidR="0037064D" w14:paraId="4FD2EE06" w14:textId="77777777" w:rsidTr="002B79C1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E154A0" w14:textId="77777777" w:rsidR="0037064D" w:rsidRDefault="0037064D" w:rsidP="002B79C1">
            <w:pPr>
              <w:spacing w:before="0" w:after="120" w:line="240" w:lineRule="auto"/>
              <w:ind w:firstLine="0"/>
              <w:jc w:val="left"/>
              <w:rPr>
                <w:lang w:val="pt-PT"/>
              </w:rPr>
            </w:pPr>
            <w:r>
              <w:rPr>
                <w:lang w:val="pt-PT"/>
              </w:rPr>
              <w:t>Aviltamento</w:t>
            </w:r>
          </w:p>
        </w:tc>
        <w:tc>
          <w:tcPr>
            <w:tcW w:w="6256" w:type="dxa"/>
            <w:tcBorders>
              <w:top w:val="single" w:sz="4" w:space="0" w:color="auto"/>
              <w:bottom w:val="double" w:sz="4" w:space="0" w:color="auto"/>
            </w:tcBorders>
          </w:tcPr>
          <w:p w14:paraId="3D786BF8" w14:textId="175AA63A" w:rsidR="0037064D" w:rsidRDefault="0037064D" w:rsidP="00511FE4">
            <w:pPr>
              <w:spacing w:before="0" w:after="120" w:line="240" w:lineRule="auto"/>
              <w:ind w:firstLine="0"/>
              <w:rPr>
                <w:lang w:val="pt-PT"/>
              </w:rPr>
            </w:pPr>
            <w:r>
              <w:rPr>
                <w:lang w:val="pt-PT"/>
              </w:rPr>
              <w:t>Go</w:t>
            </w:r>
            <w:r w:rsidR="00511FE4">
              <w:rPr>
                <w:lang w:val="pt-PT"/>
              </w:rPr>
              <w:t>l</w:t>
            </w:r>
            <w:r>
              <w:rPr>
                <w:lang w:val="pt-PT"/>
              </w:rPr>
              <w:t>ilha, libambo, ferro de marcar, placas de ferro com inscrições infamantes.</w:t>
            </w:r>
          </w:p>
        </w:tc>
      </w:tr>
    </w:tbl>
    <w:p w14:paraId="6A02295B" w14:textId="77777777" w:rsidR="0037064D" w:rsidRDefault="0037064D" w:rsidP="009160C1">
      <w:pPr>
        <w:rPr>
          <w:lang w:val="pt-PT"/>
        </w:rPr>
      </w:pPr>
      <w:r>
        <w:rPr>
          <w:lang w:val="pt-PT"/>
        </w:rPr>
        <w:t>Cabe citar: a partir de 1741, o Estado autoriza, por alvará, que se marque, com ferro em brasa, um “</w:t>
      </w:r>
      <w:r w:rsidRPr="009A67F8">
        <w:rPr>
          <w:iCs/>
          <w:lang w:val="pt-PT"/>
        </w:rPr>
        <w:t>F</w:t>
      </w:r>
      <w:r>
        <w:rPr>
          <w:lang w:val="pt-PT"/>
        </w:rPr>
        <w:t xml:space="preserve">” no escravo fugido; aos reincidentes, podia-se cortar a orelha; não produzindo efeito o castigo, cabia a pena de morte! </w:t>
      </w:r>
    </w:p>
    <w:p w14:paraId="6FE29418" w14:textId="4B2410AE" w:rsidR="0045148A" w:rsidRDefault="0045148A" w:rsidP="009160C1">
      <w:pPr>
        <w:rPr>
          <w:lang w:val="pt-PT"/>
        </w:rPr>
      </w:pPr>
      <w:r>
        <w:rPr>
          <w:lang w:val="pt-PT"/>
        </w:rPr>
        <w:t>É evidente que tudo o que vai descrito acima, leva a pensar que o negro senzalado</w:t>
      </w:r>
      <w:r w:rsidR="00F35360">
        <w:rPr>
          <w:lang w:val="pt-PT"/>
        </w:rPr>
        <w:t>, conformado com sua sorte de escravo ou com medo do castigo</w:t>
      </w:r>
      <w:r w:rsidR="00F35360">
        <w:rPr>
          <w:lang w:val="pt-PT"/>
        </w:rPr>
        <w:t>,</w:t>
      </w:r>
      <w:r>
        <w:rPr>
          <w:lang w:val="pt-PT"/>
        </w:rPr>
        <w:t xml:space="preserve"> apenas </w:t>
      </w:r>
      <w:r w:rsidR="00F35360">
        <w:rPr>
          <w:lang w:val="pt-PT"/>
        </w:rPr>
        <w:t>s</w:t>
      </w:r>
      <w:r>
        <w:rPr>
          <w:lang w:val="pt-PT"/>
        </w:rPr>
        <w:t>e colocava como subalterno</w:t>
      </w:r>
      <w:r w:rsidR="002B79C1">
        <w:rPr>
          <w:lang w:val="pt-PT"/>
        </w:rPr>
        <w:t xml:space="preserve"> </w:t>
      </w:r>
      <w:r>
        <w:rPr>
          <w:lang w:val="pt-PT"/>
        </w:rPr>
        <w:t xml:space="preserve">e, consequentemente, </w:t>
      </w:r>
      <w:r w:rsidR="002B79C1">
        <w:rPr>
          <w:lang w:val="pt-PT"/>
        </w:rPr>
        <w:t xml:space="preserve">tornava-se </w:t>
      </w:r>
      <w:r>
        <w:rPr>
          <w:lang w:val="pt-PT"/>
        </w:rPr>
        <w:t>apático, não encontra</w:t>
      </w:r>
      <w:r w:rsidR="002B79C1">
        <w:rPr>
          <w:lang w:val="pt-PT"/>
        </w:rPr>
        <w:t>ndo</w:t>
      </w:r>
      <w:r>
        <w:rPr>
          <w:lang w:val="pt-PT"/>
        </w:rPr>
        <w:t xml:space="preserve"> nenhuma forma de resistir.</w:t>
      </w:r>
    </w:p>
    <w:p w14:paraId="189DBC71" w14:textId="62E73803" w:rsidR="0045148A" w:rsidRDefault="0045148A" w:rsidP="009160C1">
      <w:pPr>
        <w:rPr>
          <w:lang w:val="pt-PT"/>
        </w:rPr>
      </w:pPr>
      <w:r>
        <w:rPr>
          <w:lang w:val="pt-PT"/>
        </w:rPr>
        <w:t xml:space="preserve">Se engana quem pensa assim: afinal, com quantas espinhas negras forçadamente curvadas, viu-se </w:t>
      </w:r>
      <w:r w:rsidR="00F35360">
        <w:rPr>
          <w:lang w:val="pt-PT"/>
        </w:rPr>
        <w:t xml:space="preserve">feita </w:t>
      </w:r>
      <w:r>
        <w:rPr>
          <w:lang w:val="pt-PT"/>
        </w:rPr>
        <w:t>e</w:t>
      </w:r>
      <w:r w:rsidR="00F35360">
        <w:rPr>
          <w:lang w:val="pt-PT"/>
        </w:rPr>
        <w:t xml:space="preserve"> e</w:t>
      </w:r>
      <w:r>
        <w:rPr>
          <w:lang w:val="pt-PT"/>
        </w:rPr>
        <w:t xml:space="preserve">rguida a </w:t>
      </w:r>
      <w:r w:rsidR="00F35360">
        <w:rPr>
          <w:lang w:val="pt-PT"/>
        </w:rPr>
        <w:t>coluna</w:t>
      </w:r>
      <w:r>
        <w:rPr>
          <w:lang w:val="pt-PT"/>
        </w:rPr>
        <w:t xml:space="preserve"> cultura</w:t>
      </w:r>
      <w:r w:rsidR="00F35360">
        <w:rPr>
          <w:lang w:val="pt-PT"/>
        </w:rPr>
        <w:t>l</w:t>
      </w:r>
      <w:r>
        <w:rPr>
          <w:lang w:val="pt-PT"/>
        </w:rPr>
        <w:t xml:space="preserve"> de nosso país?</w:t>
      </w:r>
    </w:p>
    <w:p w14:paraId="0606D88D" w14:textId="0F04A51E" w:rsidR="0045148A" w:rsidRDefault="002B79C1" w:rsidP="009160C1">
      <w:pPr>
        <w:rPr>
          <w:lang w:val="pt-PT"/>
        </w:rPr>
      </w:pPr>
      <w:r>
        <w:rPr>
          <w:lang w:val="pt-PT"/>
        </w:rPr>
        <w:t>Espera-se</w:t>
      </w:r>
      <w:r w:rsidR="0045148A">
        <w:rPr>
          <w:lang w:val="pt-PT"/>
        </w:rPr>
        <w:t xml:space="preserve"> que</w:t>
      </w:r>
      <w:r w:rsidRPr="002B79C1">
        <w:rPr>
          <w:lang w:val="pt-PT"/>
        </w:rPr>
        <w:t xml:space="preserve"> </w:t>
      </w:r>
      <w:r>
        <w:rPr>
          <w:lang w:val="pt-PT"/>
        </w:rPr>
        <w:t>o texto abaixo</w:t>
      </w:r>
      <w:r w:rsidR="0045148A">
        <w:rPr>
          <w:lang w:val="pt-PT"/>
        </w:rPr>
        <w:t xml:space="preserve"> </w:t>
      </w:r>
      <w:r>
        <w:rPr>
          <w:lang w:val="pt-PT"/>
        </w:rPr>
        <w:t xml:space="preserve">sirva, </w:t>
      </w:r>
      <w:r w:rsidR="0045148A">
        <w:rPr>
          <w:lang w:val="pt-PT"/>
        </w:rPr>
        <w:t>pelo menos</w:t>
      </w:r>
      <w:r>
        <w:rPr>
          <w:lang w:val="pt-PT"/>
        </w:rPr>
        <w:t>,</w:t>
      </w:r>
      <w:r w:rsidR="0045148A">
        <w:rPr>
          <w:lang w:val="pt-PT"/>
        </w:rPr>
        <w:t xml:space="preserve"> </w:t>
      </w:r>
      <w:r>
        <w:rPr>
          <w:lang w:val="pt-PT"/>
        </w:rPr>
        <w:t xml:space="preserve">para que </w:t>
      </w:r>
      <w:r w:rsidR="0045148A">
        <w:rPr>
          <w:lang w:val="pt-PT"/>
        </w:rPr>
        <w:t xml:space="preserve">algumas </w:t>
      </w:r>
      <w:r>
        <w:rPr>
          <w:lang w:val="pt-PT"/>
        </w:rPr>
        <w:t xml:space="preserve">das </w:t>
      </w:r>
      <w:r w:rsidR="0045148A">
        <w:rPr>
          <w:lang w:val="pt-PT"/>
        </w:rPr>
        <w:t xml:space="preserve">costelas </w:t>
      </w:r>
      <w:r>
        <w:rPr>
          <w:lang w:val="pt-PT"/>
        </w:rPr>
        <w:t>apoiadas naquelas</w:t>
      </w:r>
      <w:r w:rsidR="0045148A">
        <w:rPr>
          <w:lang w:val="pt-PT"/>
        </w:rPr>
        <w:t xml:space="preserve"> espinha</w:t>
      </w:r>
      <w:r>
        <w:rPr>
          <w:lang w:val="pt-PT"/>
        </w:rPr>
        <w:t>s pretas entortadas,</w:t>
      </w:r>
      <w:r w:rsidR="0045148A">
        <w:rPr>
          <w:lang w:val="pt-PT"/>
        </w:rPr>
        <w:t xml:space="preserve"> </w:t>
      </w:r>
      <w:r>
        <w:rPr>
          <w:lang w:val="pt-PT"/>
        </w:rPr>
        <w:t>v</w:t>
      </w:r>
      <w:r w:rsidR="0045148A">
        <w:rPr>
          <w:lang w:val="pt-PT"/>
        </w:rPr>
        <w:t>e</w:t>
      </w:r>
      <w:r>
        <w:rPr>
          <w:lang w:val="pt-PT"/>
        </w:rPr>
        <w:t>ja</w:t>
      </w:r>
      <w:r w:rsidR="0045148A">
        <w:rPr>
          <w:lang w:val="pt-PT"/>
        </w:rPr>
        <w:t xml:space="preserve">m suas </w:t>
      </w:r>
      <w:r>
        <w:rPr>
          <w:lang w:val="pt-PT"/>
        </w:rPr>
        <w:t>fraturas um tanto quanto remendadas</w:t>
      </w:r>
      <w:r w:rsidR="0045148A">
        <w:rPr>
          <w:lang w:val="pt-PT"/>
        </w:rPr>
        <w:t xml:space="preserve">, mesmo que </w:t>
      </w:r>
      <w:r>
        <w:rPr>
          <w:lang w:val="pt-PT"/>
        </w:rPr>
        <w:t xml:space="preserve">apenas </w:t>
      </w:r>
      <w:r w:rsidR="0045148A">
        <w:rPr>
          <w:lang w:val="pt-PT"/>
        </w:rPr>
        <w:t>toscamente, aqui.</w:t>
      </w:r>
    </w:p>
    <w:p w14:paraId="6FF96557" w14:textId="77777777" w:rsidR="0037064D" w:rsidRDefault="0037064D" w:rsidP="00F35360">
      <w:pPr>
        <w:pStyle w:val="Ttulo3"/>
      </w:pPr>
      <w:bookmarkStart w:id="12" w:name="_Toc175571469"/>
      <w:bookmarkStart w:id="13" w:name="_Toc237498785"/>
      <w:bookmarkStart w:id="14" w:name="_Toc340663610"/>
      <w:bookmarkStart w:id="15" w:name="_Toc408300503"/>
      <w:r>
        <w:t>Associações</w:t>
      </w:r>
      <w:bookmarkEnd w:id="12"/>
      <w:bookmarkEnd w:id="13"/>
      <w:bookmarkEnd w:id="14"/>
      <w:bookmarkEnd w:id="15"/>
    </w:p>
    <w:p w14:paraId="4DB1C047" w14:textId="25316DF3" w:rsidR="0037064D" w:rsidRDefault="002B79C1" w:rsidP="009160C1">
      <w:pPr>
        <w:rPr>
          <w:lang w:val="pt-PT"/>
        </w:rPr>
      </w:pPr>
      <w:r>
        <w:rPr>
          <w:lang w:val="pt-PT"/>
        </w:rPr>
        <w:t xml:space="preserve">É </w:t>
      </w:r>
      <w:r w:rsidR="0037064D">
        <w:rPr>
          <w:lang w:val="pt-PT"/>
        </w:rPr>
        <w:t xml:space="preserve">esse ambiente hostil o primeiro lugar em que </w:t>
      </w:r>
      <w:r>
        <w:rPr>
          <w:lang w:val="pt-PT"/>
        </w:rPr>
        <w:t>este</w:t>
      </w:r>
      <w:r w:rsidR="0037064D">
        <w:rPr>
          <w:lang w:val="pt-PT"/>
        </w:rPr>
        <w:t xml:space="preserve"> fenômeno se manifesta: tendo em vista que ambientes hostis incentivam a formação de associações informais, quer para mútua </w:t>
      </w:r>
      <w:r w:rsidR="0037064D">
        <w:rPr>
          <w:lang w:val="pt-PT"/>
        </w:rPr>
        <w:lastRenderedPageBreak/>
        <w:t xml:space="preserve">ajuda, quer como facilitadoras de negociações políticas e de lazer, não é difícil imaginar a necessária união de </w:t>
      </w:r>
      <w:r w:rsidR="0037064D" w:rsidRPr="00A16571">
        <w:rPr>
          <w:iCs/>
          <w:lang w:val="pt-PT"/>
        </w:rPr>
        <w:t>malungos</w:t>
      </w:r>
      <w:r w:rsidR="0037064D">
        <w:rPr>
          <w:rStyle w:val="Refdenotaderodap"/>
          <w:rFonts w:eastAsiaTheme="majorEastAsia"/>
          <w:lang w:val="pt-PT"/>
        </w:rPr>
        <w:footnoteReference w:id="2"/>
      </w:r>
      <w:r w:rsidR="0037064D">
        <w:rPr>
          <w:iCs/>
          <w:lang w:val="pt-PT"/>
        </w:rPr>
        <w:t xml:space="preserve"> </w:t>
      </w:r>
      <w:r w:rsidR="0037064D">
        <w:rPr>
          <w:lang w:val="pt-PT"/>
        </w:rPr>
        <w:t xml:space="preserve">para a composição de associações </w:t>
      </w:r>
      <w:r>
        <w:rPr>
          <w:lang w:val="pt-PT"/>
        </w:rPr>
        <w:t xml:space="preserve">informais, nestes </w:t>
      </w:r>
      <w:r w:rsidR="0037064D">
        <w:rPr>
          <w:lang w:val="pt-PT"/>
        </w:rPr>
        <w:t>locais.</w:t>
      </w:r>
    </w:p>
    <w:p w14:paraId="66626FB5" w14:textId="48F0F0D8" w:rsidR="007B0AF5" w:rsidRDefault="007B0AF5" w:rsidP="009160C1">
      <w:pPr>
        <w:rPr>
          <w:lang w:val="pt-PT"/>
        </w:rPr>
      </w:pPr>
      <w:r>
        <w:rPr>
          <w:lang w:val="pt-PT"/>
        </w:rPr>
        <w:t>É de se admitir, até por pura lógica, que africanos que partilhavam culturas mais próximas no ambiente de origem, formassem os primeiros grupos de ajuda informal; afinal, o partilhar cultura lhes permitia partilhar estratégias e soluções comuns para problemas também comuns. Daí o que se verá, por exemplo, na formação das irmandades, abordadas mais ao final deste texto.</w:t>
      </w:r>
    </w:p>
    <w:p w14:paraId="223C2441" w14:textId="7FC69C49" w:rsidR="007B0AF5" w:rsidRDefault="007B0AF5" w:rsidP="009160C1">
      <w:pPr>
        <w:rPr>
          <w:lang w:val="pt-PT"/>
        </w:rPr>
      </w:pPr>
      <w:r>
        <w:rPr>
          <w:lang w:val="pt-PT"/>
        </w:rPr>
        <w:t>Como corolário, o ambiente comum da senzala partilhada pode ter estendido</w:t>
      </w:r>
      <w:r w:rsidR="00511FE4">
        <w:rPr>
          <w:lang w:val="pt-PT"/>
        </w:rPr>
        <w:t xml:space="preserve"> as soluções encontradas por um grupo</w:t>
      </w:r>
      <w:r>
        <w:rPr>
          <w:lang w:val="pt-PT"/>
        </w:rPr>
        <w:t xml:space="preserve">, </w:t>
      </w:r>
      <w:r w:rsidR="00511FE4">
        <w:rPr>
          <w:lang w:val="pt-PT"/>
        </w:rPr>
        <w:t>mesmo que</w:t>
      </w:r>
      <w:r>
        <w:rPr>
          <w:lang w:val="pt-PT"/>
        </w:rPr>
        <w:t xml:space="preserve"> por imitação, para os demais grupos, também covitimados pela mesma desgraça senzalada.</w:t>
      </w:r>
    </w:p>
    <w:p w14:paraId="372A3F6E" w14:textId="6EB66F53" w:rsidR="0037064D" w:rsidRDefault="0037064D" w:rsidP="009160C1">
      <w:pPr>
        <w:rPr>
          <w:lang w:val="pt-PT"/>
        </w:rPr>
      </w:pPr>
      <w:r>
        <w:rPr>
          <w:lang w:val="pt-PT"/>
        </w:rPr>
        <w:t>Por decorrência, é d</w:t>
      </w:r>
      <w:r w:rsidR="002B79C1">
        <w:rPr>
          <w:lang w:val="pt-PT"/>
        </w:rPr>
        <w:t>est</w:t>
      </w:r>
      <w:r>
        <w:rPr>
          <w:lang w:val="pt-PT"/>
        </w:rPr>
        <w:t xml:space="preserve">as </w:t>
      </w:r>
      <w:r w:rsidR="002B79C1">
        <w:rPr>
          <w:lang w:val="pt-PT"/>
        </w:rPr>
        <w:t xml:space="preserve">toscas </w:t>
      </w:r>
      <w:r>
        <w:rPr>
          <w:lang w:val="pt-PT"/>
        </w:rPr>
        <w:t xml:space="preserve">formações novas que resulta a cultura afro-americana, inexistente na África: pessoas de diversa origem se encontram e trocam, negociam e se autoapoiam compulsoriamente, </w:t>
      </w:r>
      <w:r w:rsidR="007B0AF5">
        <w:rPr>
          <w:lang w:val="pt-PT"/>
        </w:rPr>
        <w:t>permut</w:t>
      </w:r>
      <w:r>
        <w:rPr>
          <w:lang w:val="pt-PT"/>
        </w:rPr>
        <w:t>ando informações, posições, crenças e idiomas</w:t>
      </w:r>
      <w:r w:rsidR="007B0AF5">
        <w:rPr>
          <w:lang w:val="pt-PT"/>
        </w:rPr>
        <w:t xml:space="preserve"> e</w:t>
      </w:r>
      <w:r>
        <w:rPr>
          <w:lang w:val="pt-PT"/>
        </w:rPr>
        <w:t xml:space="preserve">, </w:t>
      </w:r>
      <w:r w:rsidR="007B0AF5">
        <w:rPr>
          <w:lang w:val="pt-PT"/>
        </w:rPr>
        <w:t xml:space="preserve">consequentemente, </w:t>
      </w:r>
      <w:r>
        <w:rPr>
          <w:lang w:val="pt-PT"/>
        </w:rPr>
        <w:t>reformatando tudo o que sabiam, agora amalgamado em formas mais confortáveis, que se desenvolviam continuamente, no dia a dia.</w:t>
      </w:r>
    </w:p>
    <w:p w14:paraId="6AD03E6B" w14:textId="5AB9C70E" w:rsidR="0037064D" w:rsidRDefault="0037064D" w:rsidP="009160C1">
      <w:pPr>
        <w:rPr>
          <w:lang w:val="pt-PT"/>
        </w:rPr>
      </w:pPr>
      <w:r>
        <w:rPr>
          <w:lang w:val="pt-PT"/>
        </w:rPr>
        <w:t xml:space="preserve">Assim a oficina de Exu, orixá </w:t>
      </w:r>
      <w:r w:rsidR="0045148A">
        <w:rPr>
          <w:lang w:val="pt-PT"/>
        </w:rPr>
        <w:t>que desmancha o que está pronto</w:t>
      </w:r>
      <w:r>
        <w:rPr>
          <w:lang w:val="pt-PT"/>
        </w:rPr>
        <w:t xml:space="preserve"> para que coisas novas, nascidas do que foi desmanchado, </w:t>
      </w:r>
      <w:r w:rsidR="0045148A">
        <w:rPr>
          <w:lang w:val="pt-PT"/>
        </w:rPr>
        <w:t>aconteçam</w:t>
      </w:r>
      <w:r>
        <w:rPr>
          <w:lang w:val="pt-PT"/>
        </w:rPr>
        <w:t xml:space="preserve">; portanto, da vitória do </w:t>
      </w:r>
      <w:r w:rsidR="00097572">
        <w:rPr>
          <w:lang w:val="pt-PT"/>
        </w:rPr>
        <w:t xml:space="preserve">Deus Cristão, </w:t>
      </w:r>
      <w:r>
        <w:rPr>
          <w:lang w:val="pt-PT"/>
        </w:rPr>
        <w:t>deus da ordem</w:t>
      </w:r>
      <w:r w:rsidR="00097572">
        <w:rPr>
          <w:lang w:val="pt-PT"/>
        </w:rPr>
        <w:t>,</w:t>
      </w:r>
      <w:r>
        <w:rPr>
          <w:lang w:val="pt-PT"/>
        </w:rPr>
        <w:t xml:space="preserve"> contra </w:t>
      </w:r>
      <w:r w:rsidR="0045148A">
        <w:rPr>
          <w:lang w:val="pt-PT"/>
        </w:rPr>
        <w:t xml:space="preserve">Exu, </w:t>
      </w:r>
      <w:r>
        <w:rPr>
          <w:lang w:val="pt-PT"/>
        </w:rPr>
        <w:t>o deus da desordem</w:t>
      </w:r>
      <w:r w:rsidR="0045148A">
        <w:rPr>
          <w:lang w:val="pt-PT"/>
        </w:rPr>
        <w:t>, s</w:t>
      </w:r>
      <w:r>
        <w:rPr>
          <w:lang w:val="pt-PT"/>
        </w:rPr>
        <w:t xml:space="preserve">e </w:t>
      </w:r>
      <w:r w:rsidR="0045148A">
        <w:rPr>
          <w:lang w:val="pt-PT"/>
        </w:rPr>
        <w:t xml:space="preserve">é que </w:t>
      </w:r>
      <w:r>
        <w:rPr>
          <w:lang w:val="pt-PT"/>
        </w:rPr>
        <w:t>es</w:t>
      </w:r>
      <w:r w:rsidR="0045148A">
        <w:rPr>
          <w:lang w:val="pt-PT"/>
        </w:rPr>
        <w:t>t</w:t>
      </w:r>
      <w:r>
        <w:rPr>
          <w:lang w:val="pt-PT"/>
        </w:rPr>
        <w:t>e foi vencido em África, parece ter</w:t>
      </w:r>
      <w:r w:rsidR="0045148A">
        <w:rPr>
          <w:lang w:val="pt-PT"/>
        </w:rPr>
        <w:t>em</w:t>
      </w:r>
      <w:r>
        <w:rPr>
          <w:lang w:val="pt-PT"/>
        </w:rPr>
        <w:t>-se amoldado novas formas americanas, transformando-se em coisa outra, nova mas antiga, mesmo sem perder o que trazia de ancestral.</w:t>
      </w:r>
    </w:p>
    <w:p w14:paraId="51F77872" w14:textId="77777777" w:rsidR="0037064D" w:rsidRDefault="0037064D" w:rsidP="009160C1">
      <w:pPr>
        <w:rPr>
          <w:lang w:val="pt-PT"/>
        </w:rPr>
      </w:pPr>
      <w:r>
        <w:rPr>
          <w:lang w:val="pt-PT"/>
        </w:rPr>
        <w:t>Coisas novas a partir de coisas velhas: obras de Exu.</w:t>
      </w:r>
    </w:p>
    <w:p w14:paraId="1DD484B5" w14:textId="77777777" w:rsidR="0037064D" w:rsidRDefault="0037064D" w:rsidP="006512B5">
      <w:pPr>
        <w:pStyle w:val="Ttulo2"/>
        <w:rPr>
          <w:lang w:val="pt-PT"/>
        </w:rPr>
      </w:pPr>
      <w:bookmarkStart w:id="16" w:name="_Toc408300504"/>
      <w:r>
        <w:rPr>
          <w:lang w:val="pt-PT"/>
        </w:rPr>
        <w:t>Escravos novos</w:t>
      </w:r>
      <w:bookmarkEnd w:id="16"/>
    </w:p>
    <w:p w14:paraId="32B2ABA1" w14:textId="5AA76FC6" w:rsidR="0037064D" w:rsidRDefault="0037064D" w:rsidP="009160C1">
      <w:pPr>
        <w:pStyle w:val="Cabealho"/>
        <w:rPr>
          <w:lang w:val="pt-PT"/>
        </w:rPr>
      </w:pPr>
      <w:r>
        <w:rPr>
          <w:lang w:val="pt-PT"/>
        </w:rPr>
        <w:t xml:space="preserve">Para a obtenção de escravos novos, a formação de famílias nas senzalas americanas, exceto no século final do processo escravista, era algo praticamente impossível: importava-se algo em torno de oito homens por mulher, visto que a escravidão tinha, por finalidade primeira, o trabalho braçal, extenso e forçado, para o qual as mulheres, assim como as crianças e os velhos, </w:t>
      </w:r>
      <w:r w:rsidR="007B0AF5">
        <w:rPr>
          <w:lang w:val="pt-PT"/>
        </w:rPr>
        <w:t xml:space="preserve">não formavam, </w:t>
      </w:r>
      <w:r>
        <w:rPr>
          <w:lang w:val="pt-PT"/>
        </w:rPr>
        <w:t>evidentemente</w:t>
      </w:r>
      <w:r w:rsidR="007B0AF5">
        <w:rPr>
          <w:lang w:val="pt-PT"/>
        </w:rPr>
        <w:t>,</w:t>
      </w:r>
      <w:r>
        <w:rPr>
          <w:lang w:val="pt-PT"/>
        </w:rPr>
        <w:t xml:space="preserve"> </w:t>
      </w:r>
      <w:r w:rsidR="003F1ACD">
        <w:rPr>
          <w:lang w:val="pt-PT"/>
        </w:rPr>
        <w:t>o contingente mais indicado.</w:t>
      </w:r>
    </w:p>
    <w:p w14:paraId="0B6F010E" w14:textId="77777777" w:rsidR="0037064D" w:rsidRDefault="0037064D" w:rsidP="009160C1">
      <w:pPr>
        <w:pStyle w:val="Cabealho"/>
        <w:rPr>
          <w:lang w:val="pt-PT"/>
        </w:rPr>
      </w:pPr>
      <w:r>
        <w:rPr>
          <w:lang w:val="pt-PT"/>
        </w:rPr>
        <w:t>Porém, há que se atentar que, dessas senzalas e das poucas mulheres de início para cá trazidas, nasceram outras, permitindo, ao longo do tempo, a produção de crioulos, quer a partir de africanas natas, quer de crioulas já aqui nascidas.</w:t>
      </w:r>
    </w:p>
    <w:p w14:paraId="3C882717" w14:textId="25805695" w:rsidR="0037064D" w:rsidRDefault="0037064D" w:rsidP="009160C1">
      <w:pPr>
        <w:pStyle w:val="Cabealho"/>
        <w:rPr>
          <w:lang w:val="pt-PT"/>
        </w:rPr>
      </w:pPr>
      <w:r>
        <w:rPr>
          <w:lang w:val="pt-PT"/>
        </w:rPr>
        <w:t xml:space="preserve">Outro ângulo: </w:t>
      </w:r>
      <w:r w:rsidR="003F17E0">
        <w:rPr>
          <w:lang w:val="pt-PT"/>
        </w:rPr>
        <w:t xml:space="preserve">a economia, </w:t>
      </w:r>
      <w:r>
        <w:rPr>
          <w:lang w:val="pt-PT"/>
        </w:rPr>
        <w:t xml:space="preserve">no desenrolar do processo, ao se diversificar e expandir, passou a exigir, cada vez mais, braços escravos; como solução, dois caminhos foram adotados: primeiro, a importação crescente de africanos novos, o que, no Brasil, atinge pico em meados do </w:t>
      </w:r>
      <w:r>
        <w:rPr>
          <w:lang w:val="pt-PT"/>
        </w:rPr>
        <w:lastRenderedPageBreak/>
        <w:t xml:space="preserve">séc. XVIII; segundo, o </w:t>
      </w:r>
      <w:r w:rsidRPr="0038508E">
        <w:rPr>
          <w:lang w:val="pt-PT"/>
        </w:rPr>
        <w:t>desenvolvimento de fazendas de reprodução</w:t>
      </w:r>
      <w:r w:rsidR="003F1ACD">
        <w:rPr>
          <w:lang w:val="pt-PT"/>
        </w:rPr>
        <w:t>,</w:t>
      </w:r>
      <w:r>
        <w:rPr>
          <w:lang w:val="pt-PT"/>
        </w:rPr>
        <w:t xml:space="preserve"> que</w:t>
      </w:r>
      <w:r w:rsidR="003F1ACD">
        <w:rPr>
          <w:lang w:val="pt-PT"/>
        </w:rPr>
        <w:t xml:space="preserve"> logo se</w:t>
      </w:r>
      <w:r>
        <w:rPr>
          <w:lang w:val="pt-PT"/>
        </w:rPr>
        <w:t xml:space="preserve"> mostraram inviáveis, por tornar </w:t>
      </w:r>
      <w:r w:rsidR="003F17E0">
        <w:rPr>
          <w:lang w:val="pt-PT"/>
        </w:rPr>
        <w:t>o ofício de fabricar</w:t>
      </w:r>
      <w:r>
        <w:rPr>
          <w:lang w:val="pt-PT"/>
        </w:rPr>
        <w:t xml:space="preserve"> escravos em série mais car</w:t>
      </w:r>
      <w:r w:rsidR="003F17E0">
        <w:rPr>
          <w:lang w:val="pt-PT"/>
        </w:rPr>
        <w:t>o</w:t>
      </w:r>
      <w:r>
        <w:rPr>
          <w:lang w:val="pt-PT"/>
        </w:rPr>
        <w:t xml:space="preserve"> que a aquisição no mercado aberto, posto que exigia</w:t>
      </w:r>
      <w:r w:rsidR="003F17E0">
        <w:rPr>
          <w:lang w:val="pt-PT"/>
        </w:rPr>
        <w:t>, durante</w:t>
      </w:r>
      <w:r>
        <w:rPr>
          <w:lang w:val="pt-PT"/>
        </w:rPr>
        <w:t xml:space="preserve"> a transformação do bebê em adolescente, apenas </w:t>
      </w:r>
      <w:r w:rsidR="003F17E0">
        <w:rPr>
          <w:lang w:val="pt-PT"/>
        </w:rPr>
        <w:t xml:space="preserve">investimentos </w:t>
      </w:r>
      <w:r w:rsidR="00BB70A9">
        <w:rPr>
          <w:lang w:val="pt-PT"/>
        </w:rPr>
        <w:t>sem qualquer retorno</w:t>
      </w:r>
      <w:r>
        <w:rPr>
          <w:lang w:val="pt-PT"/>
        </w:rPr>
        <w:t xml:space="preserve"> no processo</w:t>
      </w:r>
      <w:r w:rsidR="00CC28BF">
        <w:rPr>
          <w:lang w:val="pt-PT"/>
        </w:rPr>
        <w:t>;</w:t>
      </w:r>
      <w:r>
        <w:rPr>
          <w:lang w:val="pt-PT"/>
        </w:rPr>
        <w:t xml:space="preserve"> que duraria, pelo menos, doze anos...</w:t>
      </w:r>
    </w:p>
    <w:p w14:paraId="737B6A28" w14:textId="003D26E5" w:rsidR="0037064D" w:rsidRDefault="0037064D" w:rsidP="009160C1">
      <w:pPr>
        <w:pStyle w:val="Cabealho"/>
        <w:rPr>
          <w:i/>
          <w:iCs/>
          <w:lang w:val="pt-PT"/>
        </w:rPr>
      </w:pPr>
      <w:r>
        <w:rPr>
          <w:lang w:val="pt-PT"/>
        </w:rPr>
        <w:t xml:space="preserve">Quanto à reprodução natural entre escravizados, é Darcy Ribeiro quem, em </w:t>
      </w:r>
      <w:r w:rsidRPr="0077669D">
        <w:rPr>
          <w:b/>
          <w:iCs/>
          <w:lang w:val="pt-PT"/>
        </w:rPr>
        <w:t>O povo brasileiro</w:t>
      </w:r>
      <w:r>
        <w:rPr>
          <w:lang w:val="pt-PT"/>
        </w:rPr>
        <w:t xml:space="preserve">, </w:t>
      </w:r>
      <w:r w:rsidR="00654330">
        <w:rPr>
          <w:lang w:val="pt-PT"/>
        </w:rPr>
        <w:t xml:space="preserve">p. 163, </w:t>
      </w:r>
      <w:r>
        <w:rPr>
          <w:lang w:val="pt-PT"/>
        </w:rPr>
        <w:t>opina - talvez com certo exagero - quando fala das mulheres:</w:t>
      </w:r>
      <w:r>
        <w:rPr>
          <w:i/>
          <w:iCs/>
          <w:lang w:val="pt-PT"/>
        </w:rPr>
        <w:t xml:space="preserve"> </w:t>
      </w:r>
    </w:p>
    <w:p w14:paraId="60A46F59" w14:textId="77777777" w:rsidR="0037064D" w:rsidRDefault="0037064D" w:rsidP="009160C1">
      <w:pPr>
        <w:pStyle w:val="citao"/>
      </w:pPr>
      <w:r>
        <w:t>A negra-massa, depois de servir aos senhores, provocando às vezes ciúmes em que as senhoras lhes mandavam arrancar todos os dentes, caíam na vida de trabalho braçal dos engenhos e das minas em igualdade com os homens. Só a esta negra, largada e envelhecida, o negro tinha acesso para produzir crioulos.</w:t>
      </w:r>
    </w:p>
    <w:p w14:paraId="6693CA02" w14:textId="08597841" w:rsidR="00612041" w:rsidRDefault="0037064D" w:rsidP="009160C1">
      <w:r>
        <w:t>Porém</w:t>
      </w:r>
      <w:r w:rsidR="00612041">
        <w:t>,</w:t>
      </w:r>
      <w:r>
        <w:t xml:space="preserve"> Robert W. Slenes, em sua obra já citada, detecta modificações de comportamento ocorridas no final do período escravista</w:t>
      </w:r>
      <w:r w:rsidR="00CC28BF">
        <w:t>; isto,</w:t>
      </w:r>
      <w:r w:rsidR="00612041">
        <w:t xml:space="preserve"> especialmente após a Inglaterra iniciar o combate ao tráfico, o que torna caro o escravo novo.</w:t>
      </w:r>
    </w:p>
    <w:p w14:paraId="1F509C0D" w14:textId="5B2DB76F" w:rsidR="0037064D" w:rsidRDefault="00612041" w:rsidP="009160C1">
      <w:r>
        <w:t>A</w:t>
      </w:r>
      <w:r w:rsidR="0037064D">
        <w:t>o analisar dados de registro de</w:t>
      </w:r>
      <w:r>
        <w:t>ste</w:t>
      </w:r>
      <w:r w:rsidR="0037064D">
        <w:t xml:space="preserve"> </w:t>
      </w:r>
      <w:r>
        <w:t>povo</w:t>
      </w:r>
      <w:r w:rsidR="0037064D">
        <w:t xml:space="preserve"> na região do </w:t>
      </w:r>
      <w:r>
        <w:t>M</w:t>
      </w:r>
      <w:r w:rsidR="0037064D">
        <w:t>édio Tietê</w:t>
      </w:r>
      <w:r>
        <w:t>,</w:t>
      </w:r>
      <w:r w:rsidR="0037064D">
        <w:t xml:space="preserve"> produzidos a partir do início do séc. XIX – batismos, casamentos, inventários e similares – aponta para a existência de famílias consistentemente mantidas; assim, por exemplo, a tabela que estampa à p. 98 des</w:t>
      </w:r>
      <w:r>
        <w:t>t</w:t>
      </w:r>
      <w:r w:rsidR="0037064D">
        <w:t>e seu estudo, referindo-se à Campinas de 1872:</w:t>
      </w:r>
    </w:p>
    <w:p w14:paraId="5716436D" w14:textId="77777777" w:rsidR="00612041" w:rsidRDefault="00612041" w:rsidP="009160C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42"/>
        <w:gridCol w:w="1842"/>
        <w:gridCol w:w="2464"/>
      </w:tblGrid>
      <w:tr w:rsidR="0037064D" w14:paraId="49F047FF" w14:textId="77777777" w:rsidTr="00612041">
        <w:trPr>
          <w:jc w:val="center"/>
        </w:trPr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727F55B8" w14:textId="595460CE" w:rsidR="0037064D" w:rsidRDefault="0037064D" w:rsidP="00612041">
            <w:pPr>
              <w:spacing w:line="240" w:lineRule="auto"/>
              <w:ind w:firstLine="0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Idade d</w:t>
            </w:r>
            <w:r w:rsidR="00612041">
              <w:rPr>
                <w:b/>
                <w:bCs/>
                <w:lang w:val="pt-PT"/>
              </w:rPr>
              <w:t>e escravas-</w:t>
            </w:r>
            <w:r>
              <w:rPr>
                <w:b/>
                <w:bCs/>
                <w:lang w:val="pt-PT"/>
              </w:rPr>
              <w:t>mães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085A20" w14:textId="77777777" w:rsidR="0037064D" w:rsidRDefault="0037064D" w:rsidP="00612041">
            <w:pPr>
              <w:spacing w:before="0" w:line="240" w:lineRule="auto"/>
              <w:ind w:firstLine="0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Quantidade</w:t>
            </w:r>
          </w:p>
        </w:tc>
        <w:tc>
          <w:tcPr>
            <w:tcW w:w="24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762EDA" w14:textId="77777777" w:rsidR="0037064D" w:rsidRDefault="0037064D" w:rsidP="00612041">
            <w:pPr>
              <w:spacing w:before="0" w:line="240" w:lineRule="auto"/>
              <w:ind w:firstLine="0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Tempo de casamento</w:t>
            </w:r>
          </w:p>
        </w:tc>
      </w:tr>
      <w:tr w:rsidR="0037064D" w14:paraId="5D86AAF5" w14:textId="77777777" w:rsidTr="00CB293D">
        <w:trPr>
          <w:jc w:val="center"/>
        </w:trPr>
        <w:tc>
          <w:tcPr>
            <w:tcW w:w="1842" w:type="dxa"/>
            <w:tcBorders>
              <w:top w:val="single" w:sz="4" w:space="0" w:color="auto"/>
            </w:tcBorders>
          </w:tcPr>
          <w:p w14:paraId="2206E392" w14:textId="77777777" w:rsidR="0037064D" w:rsidRDefault="0037064D" w:rsidP="00612041">
            <w:pPr>
              <w:spacing w:line="240" w:lineRule="auto"/>
              <w:ind w:firstLine="0"/>
              <w:jc w:val="center"/>
            </w:pPr>
            <w:r>
              <w:t>15-24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D551B06" w14:textId="77777777" w:rsidR="0037064D" w:rsidRDefault="0037064D" w:rsidP="009160C1">
            <w:pPr>
              <w:spacing w:line="240" w:lineRule="auto"/>
              <w:ind w:firstLine="0"/>
              <w:jc w:val="center"/>
            </w:pPr>
            <w:r>
              <w:t xml:space="preserve">  9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44FA9DDB" w14:textId="77777777" w:rsidR="0037064D" w:rsidRDefault="0037064D" w:rsidP="009160C1">
            <w:pPr>
              <w:spacing w:line="240" w:lineRule="auto"/>
              <w:ind w:firstLine="0"/>
              <w:jc w:val="center"/>
            </w:pPr>
            <w:r>
              <w:t xml:space="preserve">  3 anos e 03 meses</w:t>
            </w:r>
          </w:p>
        </w:tc>
      </w:tr>
      <w:tr w:rsidR="0037064D" w14:paraId="3A789F7A" w14:textId="77777777" w:rsidTr="00CB293D">
        <w:trPr>
          <w:jc w:val="center"/>
        </w:trPr>
        <w:tc>
          <w:tcPr>
            <w:tcW w:w="1842" w:type="dxa"/>
          </w:tcPr>
          <w:p w14:paraId="12594F06" w14:textId="77777777" w:rsidR="0037064D" w:rsidRDefault="0037064D" w:rsidP="00612041">
            <w:pPr>
              <w:spacing w:line="240" w:lineRule="auto"/>
              <w:ind w:firstLine="0"/>
              <w:jc w:val="center"/>
            </w:pPr>
            <w:r>
              <w:t>25-34</w:t>
            </w:r>
          </w:p>
        </w:tc>
        <w:tc>
          <w:tcPr>
            <w:tcW w:w="1842" w:type="dxa"/>
          </w:tcPr>
          <w:p w14:paraId="073960BD" w14:textId="77777777" w:rsidR="0037064D" w:rsidRDefault="0037064D" w:rsidP="00612041">
            <w:pPr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2464" w:type="dxa"/>
          </w:tcPr>
          <w:p w14:paraId="3F40F80B" w14:textId="77777777" w:rsidR="0037064D" w:rsidRDefault="0037064D" w:rsidP="00612041">
            <w:pPr>
              <w:spacing w:line="240" w:lineRule="auto"/>
              <w:ind w:firstLine="0"/>
              <w:jc w:val="center"/>
            </w:pPr>
            <w:r>
              <w:t>11 anos e 06 meses</w:t>
            </w:r>
          </w:p>
        </w:tc>
      </w:tr>
      <w:tr w:rsidR="0037064D" w14:paraId="7BB52E0B" w14:textId="77777777" w:rsidTr="00CB293D">
        <w:trPr>
          <w:jc w:val="center"/>
        </w:trPr>
        <w:tc>
          <w:tcPr>
            <w:tcW w:w="1842" w:type="dxa"/>
            <w:tcBorders>
              <w:bottom w:val="single" w:sz="4" w:space="0" w:color="auto"/>
            </w:tcBorders>
          </w:tcPr>
          <w:p w14:paraId="408AF139" w14:textId="77777777" w:rsidR="0037064D" w:rsidRDefault="0037064D" w:rsidP="00612041">
            <w:pPr>
              <w:spacing w:line="240" w:lineRule="auto"/>
              <w:ind w:firstLine="0"/>
              <w:jc w:val="center"/>
            </w:pPr>
            <w:r>
              <w:t>35-44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D54F2BF" w14:textId="77777777" w:rsidR="0037064D" w:rsidRDefault="0037064D" w:rsidP="00612041">
            <w:pPr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2EF15777" w14:textId="77777777" w:rsidR="0037064D" w:rsidRDefault="0037064D" w:rsidP="00612041">
            <w:pPr>
              <w:spacing w:line="240" w:lineRule="auto"/>
              <w:ind w:firstLine="0"/>
              <w:jc w:val="center"/>
            </w:pPr>
            <w:r>
              <w:t>16 anos e 11 meses</w:t>
            </w:r>
          </w:p>
        </w:tc>
      </w:tr>
      <w:tr w:rsidR="0037064D" w14:paraId="5C6B4142" w14:textId="77777777" w:rsidTr="00CB293D">
        <w:trPr>
          <w:jc w:val="center"/>
        </w:trPr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14:paraId="70B45693" w14:textId="77777777" w:rsidR="0037064D" w:rsidRDefault="0037064D" w:rsidP="009160C1">
            <w:pPr>
              <w:spacing w:after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Totais e média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14:paraId="516A4BE6" w14:textId="77777777" w:rsidR="0037064D" w:rsidRDefault="0037064D" w:rsidP="009160C1">
            <w:pPr>
              <w:spacing w:after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</w:tcBorders>
          </w:tcPr>
          <w:p w14:paraId="75EE9230" w14:textId="77777777" w:rsidR="0037064D" w:rsidRDefault="0037064D" w:rsidP="009160C1">
            <w:pPr>
              <w:spacing w:after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11 anos e 7 meses</w:t>
            </w:r>
          </w:p>
        </w:tc>
      </w:tr>
    </w:tbl>
    <w:p w14:paraId="755CCAAC" w14:textId="77777777" w:rsidR="00612041" w:rsidRDefault="00612041" w:rsidP="009160C1"/>
    <w:p w14:paraId="7BCB5469" w14:textId="1BF2CA47" w:rsidR="0037064D" w:rsidRDefault="0037064D" w:rsidP="009160C1">
      <w:r>
        <w:t>Por necessário, informe-se que as tabelas</w:t>
      </w:r>
      <w:r w:rsidR="0097631D">
        <w:t xml:space="preserve"> que utiliza</w:t>
      </w:r>
      <w:r>
        <w:t>, segundo o autor, não registram uniões consensuais: limitam-se aos casamentos efetivamente celebrados pela Igreja Católica.</w:t>
      </w:r>
    </w:p>
    <w:p w14:paraId="42723CE6" w14:textId="699EC502" w:rsidR="0037064D" w:rsidRDefault="0037064D" w:rsidP="009160C1">
      <w:r>
        <w:t xml:space="preserve">Por final, </w:t>
      </w:r>
      <w:r w:rsidR="0097631D">
        <w:t xml:space="preserve">ainda </w:t>
      </w:r>
      <w:r>
        <w:t xml:space="preserve">apresenta ele, à p. </w:t>
      </w:r>
      <w:r w:rsidRPr="0077669D">
        <w:t>102 seguinte</w:t>
      </w:r>
      <w:r>
        <w:t>, atestando a permanência e estabilidade das famílias no final do período escravista, o percentual de legitimidade dos filhos de escravas: Campinas, 1872 → 80%!</w:t>
      </w:r>
    </w:p>
    <w:p w14:paraId="33972E07" w14:textId="7B57113F" w:rsidR="0037064D" w:rsidRDefault="0037064D" w:rsidP="009160C1">
      <w:r>
        <w:t>Parece claro que, pelo menos ao final do séc. XIX, quando o processo escravista estava terminando e o casamento entre escravos passa a ser possível e até incentivado, é contestável a informação corrente</w:t>
      </w:r>
      <w:r w:rsidR="00612041">
        <w:t>, que aponta</w:t>
      </w:r>
      <w:r>
        <w:t xml:space="preserve"> promiscuidade desmedida entre escravos, nas senzalas...</w:t>
      </w:r>
    </w:p>
    <w:p w14:paraId="02321C7C" w14:textId="77777777" w:rsidR="0037064D" w:rsidRDefault="0037064D" w:rsidP="006512B5">
      <w:pPr>
        <w:pStyle w:val="Ttulo2"/>
      </w:pPr>
      <w:bookmarkStart w:id="17" w:name="_Toc175571472"/>
      <w:bookmarkStart w:id="18" w:name="_Toc237498787"/>
      <w:bookmarkStart w:id="19" w:name="_Toc340663612"/>
      <w:bookmarkStart w:id="20" w:name="_Toc408300507"/>
      <w:r>
        <w:t>Quilombos</w:t>
      </w:r>
      <w:bookmarkEnd w:id="17"/>
      <w:bookmarkEnd w:id="18"/>
      <w:bookmarkEnd w:id="19"/>
      <w:bookmarkEnd w:id="20"/>
    </w:p>
    <w:p w14:paraId="7C7C1464" w14:textId="77777777" w:rsidR="00654330" w:rsidRDefault="00654330" w:rsidP="009160C1">
      <w:r>
        <w:lastRenderedPageBreak/>
        <w:t>Quanto à propalada postura conformista do escravo com sua situação de coisa de uso, animal que fala, depõe a instituição do quilombo.</w:t>
      </w:r>
    </w:p>
    <w:p w14:paraId="577B6D2E" w14:textId="6E3EDC7E" w:rsidR="0037064D" w:rsidRDefault="0037064D" w:rsidP="009160C1">
      <w:r>
        <w:t>Q</w:t>
      </w:r>
      <w:r w:rsidRPr="007A6ED6">
        <w:rPr>
          <w:iCs/>
        </w:rPr>
        <w:t>uilombo</w:t>
      </w:r>
      <w:r>
        <w:rPr>
          <w:iCs/>
        </w:rPr>
        <w:t>, segundo ensina Kabengele Munanga</w:t>
      </w:r>
      <w:r w:rsidR="004B2CAA">
        <w:rPr>
          <w:iCs/>
        </w:rPr>
        <w:t xml:space="preserve"> </w:t>
      </w:r>
      <w:r w:rsidR="00CC28BF">
        <w:rPr>
          <w:iCs/>
        </w:rPr>
        <w:t xml:space="preserve">em </w:t>
      </w:r>
      <w:r w:rsidR="00CC28BF">
        <w:rPr>
          <w:b/>
          <w:iCs/>
        </w:rPr>
        <w:t>Origem e histórico do quilombo, na África</w:t>
      </w:r>
      <w:r>
        <w:rPr>
          <w:iCs/>
        </w:rPr>
        <w:t>,</w:t>
      </w:r>
      <w:r>
        <w:rPr>
          <w:i/>
          <w:iCs/>
        </w:rPr>
        <w:t xml:space="preserve"> </w:t>
      </w:r>
      <w:r>
        <w:t>é palavra cuja origem aponta para o umbundu, idioma do povo ovimbundu: isso porque a raiz “</w:t>
      </w:r>
      <w:r>
        <w:rPr>
          <w:i/>
          <w:iCs/>
        </w:rPr>
        <w:t>–</w:t>
      </w:r>
      <w:r w:rsidRPr="0078010E">
        <w:rPr>
          <w:iCs/>
        </w:rPr>
        <w:t>lombo</w:t>
      </w:r>
      <w:r>
        <w:t>”, nes</w:t>
      </w:r>
      <w:r w:rsidR="0097631D">
        <w:t>t</w:t>
      </w:r>
      <w:r>
        <w:t xml:space="preserve">e idioma </w:t>
      </w:r>
      <w:r w:rsidR="0097631D">
        <w:t xml:space="preserve">da família </w:t>
      </w:r>
      <w:r>
        <w:t xml:space="preserve">bantu, refere-se, </w:t>
      </w:r>
      <w:r w:rsidR="00CC28BF">
        <w:t>com certeza</w:t>
      </w:r>
      <w:r>
        <w:t>, ao ritual d</w:t>
      </w:r>
      <w:r w:rsidR="00CC28BF">
        <w:t>a</w:t>
      </w:r>
      <w:r>
        <w:t xml:space="preserve"> circuncisão.</w:t>
      </w:r>
    </w:p>
    <w:p w14:paraId="35185707" w14:textId="301F76AF" w:rsidR="0037064D" w:rsidRDefault="0037064D" w:rsidP="009160C1">
      <w:r>
        <w:t>Ali, a palavra “</w:t>
      </w:r>
      <w:r w:rsidRPr="0078010E">
        <w:rPr>
          <w:iCs/>
        </w:rPr>
        <w:t>ocilombo</w:t>
      </w:r>
      <w:r>
        <w:rPr>
          <w:iCs/>
        </w:rPr>
        <w:t>”</w:t>
      </w:r>
      <w:r w:rsidRPr="0078010E">
        <w:t xml:space="preserve"> </w:t>
      </w:r>
      <w:r>
        <w:t>ainda remete ao sangue des</w:t>
      </w:r>
      <w:r w:rsidR="0097631D">
        <w:t>t</w:t>
      </w:r>
      <w:r>
        <w:t xml:space="preserve">a iniciação que, em outros idiomas de mesma </w:t>
      </w:r>
      <w:r w:rsidR="0097631D">
        <w:t>família</w:t>
      </w:r>
      <w:r>
        <w:t xml:space="preserve">, </w:t>
      </w:r>
      <w:r w:rsidR="0097631D">
        <w:t xml:space="preserve">tais como </w:t>
      </w:r>
      <w:r>
        <w:t xml:space="preserve">cokwe e quimbundu, é designada por termo completamente diferente: </w:t>
      </w:r>
      <w:r w:rsidRPr="0078010E">
        <w:rPr>
          <w:iCs/>
        </w:rPr>
        <w:t>mukanda</w:t>
      </w:r>
      <w:r>
        <w:t>.</w:t>
      </w:r>
    </w:p>
    <w:p w14:paraId="114CF6A5" w14:textId="77777777" w:rsidR="0037064D" w:rsidRDefault="0037064D" w:rsidP="009160C1">
      <w:r>
        <w:t xml:space="preserve">Porém, entre o ritual de iniciação e a formação de estruturas de resistência ao processo escravista, há longa história, modificando o significado e alcance do termo. </w:t>
      </w:r>
    </w:p>
    <w:p w14:paraId="509EE45F" w14:textId="77777777" w:rsidR="0037064D" w:rsidRPr="0097631D" w:rsidRDefault="0037064D" w:rsidP="0097631D">
      <w:pPr>
        <w:pStyle w:val="Ttulo4"/>
        <w:keepNext w:val="0"/>
        <w:keepLines w:val="0"/>
        <w:spacing w:before="120"/>
        <w:ind w:left="142" w:firstLine="0"/>
        <w:rPr>
          <w:b/>
        </w:rPr>
      </w:pPr>
      <w:bookmarkStart w:id="21" w:name="_Toc172455749"/>
      <w:bookmarkStart w:id="22" w:name="_Toc173647019"/>
      <w:bookmarkStart w:id="23" w:name="_Toc175571474"/>
      <w:r w:rsidRPr="0097631D">
        <w:rPr>
          <w:b/>
        </w:rPr>
        <w:t>O ritual de iniciação</w:t>
      </w:r>
      <w:bookmarkEnd w:id="21"/>
      <w:bookmarkEnd w:id="22"/>
      <w:bookmarkEnd w:id="23"/>
    </w:p>
    <w:p w14:paraId="7AABE57A" w14:textId="4B02D3BA" w:rsidR="0037064D" w:rsidRDefault="0037064D" w:rsidP="009160C1">
      <w:r>
        <w:t>Um dos mais arraigados e difundidos costumes africanos é o ritual de iniciação dos jovens que, somente a partir dele, deixam de ser considerados crianças, iniciando vida adulta; nes</w:t>
      </w:r>
      <w:r w:rsidR="0097631D">
        <w:t>t</w:t>
      </w:r>
      <w:r>
        <w:t xml:space="preserve">e ritual, a circuncisão é o momento mais importante para os homens que, antes dela, são </w:t>
      </w:r>
      <w:r w:rsidR="0097631D">
        <w:t>tra</w:t>
      </w:r>
      <w:r>
        <w:t>t</w:t>
      </w:r>
      <w:r w:rsidR="0097631D">
        <w:t>ad</w:t>
      </w:r>
      <w:r>
        <w:t>os como assexuados e, só a partir de então, ficam aptos para o casamento.</w:t>
      </w:r>
    </w:p>
    <w:p w14:paraId="2F8F78C6" w14:textId="63B99CA6" w:rsidR="0037064D" w:rsidRDefault="0037064D" w:rsidP="009160C1">
      <w:r>
        <w:t>Via de regra, o ritual não é aberto ao público: por sagrado, é restrito somente às pessoas qualificadas para tanto; é nes</w:t>
      </w:r>
      <w:r w:rsidR="0097631D">
        <w:t>t</w:t>
      </w:r>
      <w:r>
        <w:t xml:space="preserve">e ponto que é necessário voltar a atenção </w:t>
      </w:r>
      <w:r w:rsidR="0097631D">
        <w:t>a</w:t>
      </w:r>
      <w:r>
        <w:t>os jagas – ou imbangala – e seus rituais de iniciação.</w:t>
      </w:r>
    </w:p>
    <w:p w14:paraId="2E191CB9" w14:textId="77777777" w:rsidR="0037064D" w:rsidRPr="002C1688" w:rsidRDefault="0037064D" w:rsidP="0097631D">
      <w:pPr>
        <w:pStyle w:val="Ttulo4"/>
        <w:keepNext w:val="0"/>
        <w:keepLines w:val="0"/>
        <w:spacing w:before="120"/>
        <w:ind w:left="142" w:firstLine="0"/>
      </w:pPr>
      <w:bookmarkStart w:id="24" w:name="_Toc172455750"/>
      <w:bookmarkStart w:id="25" w:name="_Toc173647020"/>
      <w:bookmarkStart w:id="26" w:name="_Toc175571475"/>
      <w:r w:rsidRPr="002C1688">
        <w:t>O povo jaga, ou imbangala</w:t>
      </w:r>
      <w:bookmarkEnd w:id="24"/>
      <w:bookmarkEnd w:id="25"/>
      <w:bookmarkEnd w:id="26"/>
    </w:p>
    <w:p w14:paraId="19A89315" w14:textId="1163A379" w:rsidR="0037064D" w:rsidRDefault="0037064D" w:rsidP="009160C1">
      <w:r>
        <w:t>Vindos da margem direita do rio Cuango, os imbangala - cujo nome</w:t>
      </w:r>
      <w:r w:rsidR="002C1688">
        <w:t>, segundo Munanga,</w:t>
      </w:r>
      <w:r>
        <w:t xml:space="preserve"> parece derivar da raiz umbundu “–</w:t>
      </w:r>
      <w:r w:rsidRPr="0078010E">
        <w:rPr>
          <w:iCs/>
        </w:rPr>
        <w:t>vangala</w:t>
      </w:r>
      <w:r>
        <w:t>”, que significa “ser bravo” e/ou “vagar pelo território” - invadiram o Congo, de onde, em 1568, foram rechaçados</w:t>
      </w:r>
      <w:r w:rsidR="00E00359">
        <w:t>; porém</w:t>
      </w:r>
      <w:r>
        <w:t>, portando vínculos culturais com os lunda e os luba, misturaram-se a grupos suku, organizando numerosas chefias; essencialmente guerreiros, quando chegam ao oeste do rio Cuango, vivem em campos fortificados e em permanente pé de guerra.</w:t>
      </w:r>
    </w:p>
    <w:p w14:paraId="731F559B" w14:textId="1D114774" w:rsidR="0037064D" w:rsidRDefault="0037064D" w:rsidP="009160C1">
      <w:r>
        <w:t>Um dos seus costumes mais típicos era a incorporação</w:t>
      </w:r>
      <w:r w:rsidR="0097631D">
        <w:rPr>
          <w:rStyle w:val="Refdenotaderodap"/>
        </w:rPr>
        <w:footnoteReference w:id="3"/>
      </w:r>
      <w:r>
        <w:t xml:space="preserve">, à sua sociedade, de jovens de ambos os sexos, retirados dos povos por eles vencidos e dominados: assim, o tamanho de suas tropas aumentava rapidamente, o que explica, em parte, </w:t>
      </w:r>
      <w:r w:rsidR="002C1688">
        <w:t>su</w:t>
      </w:r>
      <w:r>
        <w:t xml:space="preserve">a superioridade militar </w:t>
      </w:r>
      <w:r w:rsidR="002C1688">
        <w:t xml:space="preserve">frente a </w:t>
      </w:r>
      <w:r w:rsidR="0097631D">
        <w:t xml:space="preserve">seus </w:t>
      </w:r>
      <w:r w:rsidR="002C1688">
        <w:t>inimigos</w:t>
      </w:r>
      <w:r w:rsidR="0097631D">
        <w:t>; ist</w:t>
      </w:r>
      <w:r>
        <w:t>o, de tal forma que imprimiram sua marca na história angolana durante meio século!</w:t>
      </w:r>
    </w:p>
    <w:p w14:paraId="1424185E" w14:textId="2EADFD97" w:rsidR="0037064D" w:rsidRDefault="0037064D" w:rsidP="009160C1">
      <w:r>
        <w:lastRenderedPageBreak/>
        <w:t>Para essa mencionada incorporação, realizavam eles rituais voltados a desvincular os jovens de suas linhagens de origem, e a incorporá-los ao próprio grupo, como se ali houvessem nascido; e es</w:t>
      </w:r>
      <w:r w:rsidR="00F32160">
        <w:t>t</w:t>
      </w:r>
      <w:r>
        <w:t>e ritual era realizado em seus campos sagrados de iniciação, os quilombos.</w:t>
      </w:r>
    </w:p>
    <w:p w14:paraId="6B55890A" w14:textId="77777777" w:rsidR="0037064D" w:rsidRDefault="0037064D" w:rsidP="00F35360">
      <w:pPr>
        <w:pStyle w:val="Ttulo3"/>
      </w:pPr>
      <w:bookmarkStart w:id="27" w:name="_Toc172455753"/>
      <w:bookmarkStart w:id="28" w:name="_Toc175571477"/>
      <w:bookmarkStart w:id="29" w:name="_Toc237498789"/>
      <w:bookmarkStart w:id="30" w:name="_Toc340663614"/>
      <w:bookmarkStart w:id="31" w:name="_Toc408300509"/>
      <w:r>
        <w:t>Quilombos no Brasil</w:t>
      </w:r>
      <w:bookmarkEnd w:id="27"/>
      <w:bookmarkEnd w:id="28"/>
      <w:bookmarkEnd w:id="29"/>
      <w:bookmarkEnd w:id="30"/>
      <w:bookmarkEnd w:id="31"/>
    </w:p>
    <w:p w14:paraId="4B772AD6" w14:textId="4F613C2A" w:rsidR="0037064D" w:rsidRDefault="0037064D" w:rsidP="009160C1">
      <w:r>
        <w:t xml:space="preserve">Munanga </w:t>
      </w:r>
      <w:r w:rsidR="004B2CAA">
        <w:t xml:space="preserve">e Gomes </w:t>
      </w:r>
      <w:r>
        <w:t>ensina</w:t>
      </w:r>
      <w:r w:rsidR="004B2CAA">
        <w:t>m</w:t>
      </w:r>
      <w:r>
        <w:t xml:space="preserve">, em </w:t>
      </w:r>
      <w:r w:rsidRPr="00DB2132">
        <w:rPr>
          <w:b/>
          <w:iCs/>
        </w:rPr>
        <w:t>O negro no Brasil de hoje</w:t>
      </w:r>
      <w:r>
        <w:t xml:space="preserve">, p. 72: </w:t>
      </w:r>
    </w:p>
    <w:p w14:paraId="35B3244B" w14:textId="77777777" w:rsidR="0037064D" w:rsidRDefault="0037064D" w:rsidP="009160C1">
      <w:pPr>
        <w:pStyle w:val="citao"/>
      </w:pPr>
      <w:r>
        <w:t xml:space="preserve">O processo de aquilombamento existiu onde houve escravidão dos africanos e seus descendentes. Em todas as Américas há grupos semelhantes, porém, com nomes diferentes, de acordo com a região onde viveram: </w:t>
      </w:r>
      <w:r w:rsidRPr="00A210BD">
        <w:rPr>
          <w:iCs/>
        </w:rPr>
        <w:t>cimarrónes</w:t>
      </w:r>
      <w:r>
        <w:t xml:space="preserve"> em muitos países de colonização espanhola, </w:t>
      </w:r>
      <w:r w:rsidRPr="00A210BD">
        <w:rPr>
          <w:iCs/>
        </w:rPr>
        <w:t>palenques</w:t>
      </w:r>
      <w:r w:rsidRPr="00A210BD">
        <w:t xml:space="preserve"> </w:t>
      </w:r>
      <w:r>
        <w:t xml:space="preserve">em Cuba e Colômbia, </w:t>
      </w:r>
      <w:r w:rsidRPr="00A210BD">
        <w:rPr>
          <w:iCs/>
        </w:rPr>
        <w:t>cumbes</w:t>
      </w:r>
      <w:r w:rsidRPr="00A210BD">
        <w:t xml:space="preserve"> </w:t>
      </w:r>
      <w:r>
        <w:t xml:space="preserve">na Venezuela e </w:t>
      </w:r>
      <w:r w:rsidRPr="00A210BD">
        <w:rPr>
          <w:iCs/>
        </w:rPr>
        <w:t>marroons</w:t>
      </w:r>
      <w:r>
        <w:t xml:space="preserve"> na Jamaica, nas Guianas e nos Estados Unidos.</w:t>
      </w:r>
    </w:p>
    <w:p w14:paraId="34840ED7" w14:textId="5E58AB8E" w:rsidR="0037064D" w:rsidRDefault="0037064D" w:rsidP="009160C1">
      <w:r>
        <w:t xml:space="preserve">Vê-se claramente que a instituição </w:t>
      </w:r>
      <w:r w:rsidRPr="00A210BD">
        <w:rPr>
          <w:iCs/>
        </w:rPr>
        <w:t>quilombo</w:t>
      </w:r>
      <w:r>
        <w:t xml:space="preserve">, até por sua conotação política, é forte geradora de instituições sociais, que </w:t>
      </w:r>
      <w:r w:rsidR="00654330">
        <w:t xml:space="preserve">acabam por </w:t>
      </w:r>
      <w:r>
        <w:t>se disseminar por todo o Novo Mundo.</w:t>
      </w:r>
    </w:p>
    <w:p w14:paraId="493A0D6B" w14:textId="58D02D44" w:rsidR="0037064D" w:rsidRDefault="0037064D" w:rsidP="009160C1">
      <w:r>
        <w:t xml:space="preserve">Palmares, o primeiro grande quilombo brasileiro, aparece entre Alagoas e Pernambuco, provavelmente </w:t>
      </w:r>
      <w:r w:rsidR="00654330">
        <w:t>no final do séc. XVI</w:t>
      </w:r>
      <w:r>
        <w:t>; dura até 1694; coincidentemente</w:t>
      </w:r>
      <w:r w:rsidR="002C1688">
        <w:t>,</w:t>
      </w:r>
      <w:r>
        <w:t xml:space="preserve"> </w:t>
      </w:r>
      <w:r w:rsidR="00654330">
        <w:t>a rainha Nzinga</w:t>
      </w:r>
      <w:r w:rsidR="00F32160">
        <w:t>,</w:t>
      </w:r>
      <w:r w:rsidR="00654330">
        <w:t xml:space="preserve"> </w:t>
      </w:r>
      <w:r w:rsidR="00F32160">
        <w:t xml:space="preserve">no mesmo momento, </w:t>
      </w:r>
      <w:r w:rsidR="00654330">
        <w:t>comanda a resistência imbangala em Angola, enfrentando os portuguese</w:t>
      </w:r>
      <w:r w:rsidR="002C1688">
        <w:t>s com exércitos</w:t>
      </w:r>
      <w:r w:rsidR="00654330">
        <w:t xml:space="preserve"> treinados e formatados na </w:t>
      </w:r>
      <w:r>
        <w:t>mesma instituição</w:t>
      </w:r>
      <w:r w:rsidR="00654330">
        <w:t>, que</w:t>
      </w:r>
      <w:r>
        <w:t xml:space="preserve"> está, quase ao mesmo tempo, tomando forma na África, o que comprova a transferência cultural bantu/Brasil; nes</w:t>
      </w:r>
      <w:r w:rsidR="00F32160">
        <w:t>t</w:t>
      </w:r>
      <w:r>
        <w:t xml:space="preserve">e ponto, é sintomático o nome que os quilombolas de Palmares deram à sua sociedade: </w:t>
      </w:r>
      <w:r w:rsidRPr="00A210BD">
        <w:rPr>
          <w:iCs/>
        </w:rPr>
        <w:t xml:space="preserve">Ngola </w:t>
      </w:r>
      <w:r>
        <w:rPr>
          <w:iCs/>
        </w:rPr>
        <w:t>Dj</w:t>
      </w:r>
      <w:r w:rsidRPr="00A210BD">
        <w:rPr>
          <w:iCs/>
        </w:rPr>
        <w:t>anga</w:t>
      </w:r>
      <w:r>
        <w:t>, Pequena Angola.</w:t>
      </w:r>
    </w:p>
    <w:p w14:paraId="5321AE5E" w14:textId="1481DF91" w:rsidR="0037064D" w:rsidRDefault="0037064D" w:rsidP="009160C1">
      <w:r>
        <w:t xml:space="preserve">Evidentemente, há diferenças entre os dois formatos; porém, surpreende, mesmo, a identificação de </w:t>
      </w:r>
      <w:r w:rsidR="00064CE4">
        <w:t>conteúdos</w:t>
      </w:r>
      <w:r>
        <w:t>; se, na África, o quilombo era liderado pelo guerreiro entre guerreiros, chefe pouco transigente dentro da rigidez da disciplina militar, não é diferente no Brasil: mesmo quando subdividido em aldeias ou mocambos, es</w:t>
      </w:r>
      <w:r w:rsidR="00F32160">
        <w:t>t</w:t>
      </w:r>
      <w:r>
        <w:t xml:space="preserve">es </w:t>
      </w:r>
      <w:r w:rsidR="00F32160">
        <w:t xml:space="preserve">se </w:t>
      </w:r>
      <w:r>
        <w:t>reporta</w:t>
      </w:r>
      <w:r w:rsidR="00064CE4">
        <w:t>va</w:t>
      </w:r>
      <w:r>
        <w:t>m à liderança central, gerida pelo guerreiro dos guerreiros – em Palmares, primeiro Ganga Zumba; depois, Zumbi.</w:t>
      </w:r>
    </w:p>
    <w:p w14:paraId="4E2B2696" w14:textId="15F3E67B" w:rsidR="0037064D" w:rsidRDefault="0037064D" w:rsidP="009160C1">
      <w:r>
        <w:t>Se, na África, o quilombo era multiétnico, tendo claras finalidades político/militares, assim também no Brasil: todos os fugidos do sistema que para lá se dirigiam, encontravam abrigo nes</w:t>
      </w:r>
      <w:r w:rsidR="00F32160">
        <w:t>t</w:t>
      </w:r>
      <w:r>
        <w:t>a instituição, cuja finalidade s</w:t>
      </w:r>
      <w:r w:rsidR="00F32160">
        <w:t>o</w:t>
      </w:r>
      <w:r>
        <w:t>ciopolítica – escapar, opondo-se à estrutura dominante – torna-se sua própria razão de ser.</w:t>
      </w:r>
    </w:p>
    <w:p w14:paraId="78FDD833" w14:textId="556A824F" w:rsidR="0037064D" w:rsidRDefault="0037064D" w:rsidP="009160C1">
      <w:r>
        <w:t>Note-se que, ao escravizado, não era possível colaborar ou formar parcerias com o sistema dominante: nunca pode ser meeiro, posseiro, arrendatário - apenas escravo ou, aquilombando-se, homem livre</w:t>
      </w:r>
      <w:r w:rsidR="00654330">
        <w:t xml:space="preserve">; </w:t>
      </w:r>
      <w:r w:rsidR="00F32160">
        <w:t>talvez</w:t>
      </w:r>
      <w:r>
        <w:t xml:space="preserve"> es</w:t>
      </w:r>
      <w:r w:rsidR="00F32160">
        <w:t>t</w:t>
      </w:r>
      <w:r>
        <w:t xml:space="preserve">e </w:t>
      </w:r>
      <w:r w:rsidR="00F32160">
        <w:t xml:space="preserve">entre os principais </w:t>
      </w:r>
      <w:r>
        <w:t>motivo</w:t>
      </w:r>
      <w:r w:rsidR="00F32160">
        <w:t>s</w:t>
      </w:r>
      <w:r>
        <w:t xml:space="preserve"> </w:t>
      </w:r>
      <w:r w:rsidR="00F32160">
        <w:t xml:space="preserve">que levam </w:t>
      </w:r>
      <w:r>
        <w:t xml:space="preserve">o quilombo </w:t>
      </w:r>
      <w:r w:rsidR="00F32160">
        <w:t xml:space="preserve">a persistir </w:t>
      </w:r>
      <w:r>
        <w:t>durante todo o processo escravista: no Brasil, talvez iniciado com Palmares já no século XVI, resiste até durante a abolição, e deixa remanescentes, atualmente com proteção constitucional.</w:t>
      </w:r>
    </w:p>
    <w:p w14:paraId="0DFE4F57" w14:textId="35BD35B7" w:rsidR="0037064D" w:rsidRDefault="0037064D" w:rsidP="009160C1">
      <w:r>
        <w:t>Portanto, parece possível deduzir-se que a instituição quilombo configura o módulo mais representativo de resistência à escravidão, quer por seu alcance territorial, quer por sua longevidade</w:t>
      </w:r>
      <w:r w:rsidR="00F32160">
        <w:t>; p</w:t>
      </w:r>
      <w:r>
        <w:t>ara além, importa o sentimento político que despertou</w:t>
      </w:r>
      <w:r w:rsidR="00064CE4">
        <w:t>:</w:t>
      </w:r>
      <w:r>
        <w:t xml:space="preserve"> is</w:t>
      </w:r>
      <w:r w:rsidR="00064CE4">
        <w:t>t</w:t>
      </w:r>
      <w:r>
        <w:t xml:space="preserve">o porque a formação de quilombos não </w:t>
      </w:r>
      <w:r w:rsidR="00F32160">
        <w:t>foi</w:t>
      </w:r>
      <w:r>
        <w:t xml:space="preserve"> fenômeno geograficamente localizado, mas acompanhou, clandestino, todo o </w:t>
      </w:r>
      <w:r w:rsidR="00064CE4">
        <w:t xml:space="preserve">processo </w:t>
      </w:r>
      <w:r>
        <w:lastRenderedPageBreak/>
        <w:t xml:space="preserve">escravista, o que leva Clovis Moura a </w:t>
      </w:r>
      <w:r w:rsidRPr="006970E4">
        <w:t>opinar</w:t>
      </w:r>
      <w:r>
        <w:t>, no estudo já citado, p. 24:</w:t>
      </w:r>
    </w:p>
    <w:p w14:paraId="70368549" w14:textId="77777777" w:rsidR="0037064D" w:rsidRDefault="0037064D" w:rsidP="009160C1">
      <w:pPr>
        <w:pStyle w:val="citao"/>
      </w:pPr>
      <w:r>
        <w:t>O quilombo foi [...] a unidade básica de resistência do escravo. Pequeno ou grande, estável ou de vida precária, em qualquer região onde existia a escravidão, lá se encontrava ele como elemento de desgaste do regime servil. O fenômeno não era atomizado, circunscrito a determinada área geográfica [...]. O quilombo aparecia onde quer que a escravidão surgisse [...]. Muitas vezes surpreende pela capacidade de organização, pela resistência que oferece; destruído parcialmente dezenas de vezes e novamente aparecendo em outros locais [...]. O quilombo não foi, portanto, apenas um fenômeno esporádico. Constituía-se em fato normal da sociedade escravista.</w:t>
      </w:r>
    </w:p>
    <w:p w14:paraId="11D41D7F" w14:textId="066D64BB" w:rsidR="0037064D" w:rsidRDefault="0037064D" w:rsidP="009160C1">
      <w:r>
        <w:t xml:space="preserve">Portanto, o quilombo não pode ser visto de forma estreita: lugar de negros fugidos, resultado de fugas inconsequentes, apenas; ele </w:t>
      </w:r>
      <w:r w:rsidR="00F32160">
        <w:t>foi</w:t>
      </w:r>
      <w:r>
        <w:t xml:space="preserve"> resistência, e atingiu o processo oficial de utilização de mão de obra, de tal forma e com tanta intensidade, que “solapou as suas bases em diversos níveis – econômico, social e militar”, influindo decisivamente, no dizer de Clóvis, “para que esse tipo de trabalho entrasse em crise”.</w:t>
      </w:r>
    </w:p>
    <w:p w14:paraId="3E3297AF" w14:textId="3804D5A4" w:rsidR="0037064D" w:rsidRDefault="0037064D" w:rsidP="009160C1">
      <w:pPr>
        <w:ind w:firstLine="900"/>
      </w:pPr>
      <w:r>
        <w:t xml:space="preserve">Ressalte-se: a partir de </w:t>
      </w:r>
      <w:r w:rsidR="00F32160">
        <w:t xml:space="preserve">1835, </w:t>
      </w:r>
      <w:r>
        <w:t>em que acontece a Revolta dos Malês, o Brasil passa a assistir à morte lenta da escravidão que, em 25 de março de 1884, vê o Ceará expurgá-la de seu território; meses depois, Amazonas e Rio Grande do Sul o acompanham; no campo político, Rui Barbosa e Joaquim Nabuco, dentre outros, ecoam o que José do Patrocínio e seus pares pregam pelos jornais e pelas esquinas politizadas da capital e das províncias do país.</w:t>
      </w:r>
    </w:p>
    <w:p w14:paraId="1F53D329" w14:textId="77777777" w:rsidR="0037064D" w:rsidRDefault="0037064D" w:rsidP="009160C1">
      <w:pPr>
        <w:ind w:firstLine="900"/>
      </w:pPr>
      <w:r>
        <w:t xml:space="preserve">Nesse ambiente em ebulição, surgem os chamados quilombos abolicionistas, dos quais Leblon, no Rio de Janeiro, e Jabaquara, em São Paulo, são os representantes principais; sobre o tema, eis o que ensina Eduardo Silva, em </w:t>
      </w:r>
      <w:r w:rsidRPr="00A16634">
        <w:rPr>
          <w:b/>
          <w:iCs/>
        </w:rPr>
        <w:t>As camélias do Leblon</w:t>
      </w:r>
      <w:r>
        <w:t>, p. 11:</w:t>
      </w:r>
    </w:p>
    <w:p w14:paraId="6DD8A0A3" w14:textId="77777777" w:rsidR="0037064D" w:rsidRDefault="0037064D" w:rsidP="009160C1">
      <w:pPr>
        <w:pStyle w:val="citao"/>
      </w:pPr>
      <w:r>
        <w:t xml:space="preserve">A crise final da escravidão [...] deu lugar ao aparecimento de um modelo novo de resistência, o [...] quilombo abolicionista. No modelo tradicional de resistência à escravidão, [...] a tendência dominante era a política do esconderijo e do segredo de guerra. </w:t>
      </w:r>
    </w:p>
    <w:p w14:paraId="5B7ADE6F" w14:textId="4B044486" w:rsidR="00F32160" w:rsidRDefault="00F32160" w:rsidP="009160C1">
      <w:pPr>
        <w:ind w:firstLine="900"/>
      </w:pPr>
      <w:r>
        <w:t xml:space="preserve">Porém, o quilombo </w:t>
      </w:r>
      <w:r w:rsidR="003E3071">
        <w:t>abolicionista</w:t>
      </w:r>
      <w:r>
        <w:t xml:space="preserve"> deixa de ser lugar de esconderijo m</w:t>
      </w:r>
      <w:r w:rsidR="003E3071">
        <w:t>as, fartamente conhecido, passa</w:t>
      </w:r>
      <w:r>
        <w:t xml:space="preserve"> a desafiar, aci</w:t>
      </w:r>
      <w:r w:rsidR="00064CE4">
        <w:t>ntosamente, a ordem constituída; isto, por</w:t>
      </w:r>
      <w:r>
        <w:t xml:space="preserve"> se apoiar na </w:t>
      </w:r>
      <w:r w:rsidR="003E3071">
        <w:t>própria</w:t>
      </w:r>
      <w:r>
        <w:t xml:space="preserve"> estrutura legal, onde estão seus mentores e mantenedores.</w:t>
      </w:r>
    </w:p>
    <w:p w14:paraId="0FDA5912" w14:textId="24993BBA" w:rsidR="0037064D" w:rsidRDefault="003F7AC1" w:rsidP="009160C1">
      <w:pPr>
        <w:ind w:firstLine="900"/>
      </w:pPr>
      <w:r>
        <w:t>Como exemplo, o Quilombo do</w:t>
      </w:r>
      <w:r w:rsidR="00F32160">
        <w:t xml:space="preserve"> </w:t>
      </w:r>
      <w:r w:rsidR="0037064D">
        <w:t>Jabaquara</w:t>
      </w:r>
      <w:r w:rsidR="00064CE4">
        <w:t>:</w:t>
      </w:r>
      <w:r w:rsidR="00CB293D">
        <w:t xml:space="preserve"> fundado em 1882,</w:t>
      </w:r>
      <w:r w:rsidR="0037064D">
        <w:t xml:space="preserve"> é comandado pelo negro Quintino de Lacerda</w:t>
      </w:r>
      <w:r w:rsidR="0037064D">
        <w:rPr>
          <w:rStyle w:val="Refdenotaderodap"/>
          <w:rFonts w:eastAsiaTheme="majorEastAsia"/>
        </w:rPr>
        <w:footnoteReference w:id="4"/>
      </w:r>
      <w:r w:rsidR="0037064D">
        <w:t>, futuro vereador em Santos; estabe</w:t>
      </w:r>
      <w:r w:rsidR="0037064D">
        <w:softHyphen/>
        <w:t xml:space="preserve">lecido naquela cidade, </w:t>
      </w:r>
      <w:r w:rsidR="00CB293D">
        <w:t>o quilombo é</w:t>
      </w:r>
      <w:r w:rsidR="0037064D">
        <w:t xml:space="preserve"> mantido por colaborações de comerciantes e simpatizantes, e chega a acolher dez mil pessoas, em sua maioria, fugitivos encaminhados por Antonio Bento e seus </w:t>
      </w:r>
      <w:r w:rsidR="0037064D" w:rsidRPr="00CD107D">
        <w:rPr>
          <w:iCs/>
        </w:rPr>
        <w:t>Caifazes</w:t>
      </w:r>
      <w:r w:rsidR="0037064D">
        <w:t xml:space="preserve">.  </w:t>
      </w:r>
    </w:p>
    <w:p w14:paraId="4697CA3A" w14:textId="45DBACE3" w:rsidR="0037064D" w:rsidRDefault="0037064D" w:rsidP="009160C1">
      <w:pPr>
        <w:ind w:firstLine="900"/>
      </w:pPr>
      <w:r>
        <w:t>Quanto a Antonio Bento</w:t>
      </w:r>
      <w:r>
        <w:rPr>
          <w:rStyle w:val="Refdenotaderodap"/>
          <w:rFonts w:eastAsiaTheme="majorEastAsia"/>
        </w:rPr>
        <w:footnoteReference w:id="5"/>
      </w:r>
      <w:r w:rsidR="00CB293D">
        <w:t>, é</w:t>
      </w:r>
      <w:r>
        <w:t xml:space="preserve"> abolicionista de família rica de São Paulo, amigo de Luis </w:t>
      </w:r>
      <w:r>
        <w:lastRenderedPageBreak/>
        <w:t>Gama desde 1882; advogado que chegou a promotor público e, depois, a Juiz de Direito, adota métodos abolicionistas intransigentes, baseados em fugas perfeitamente organizadas por sua “</w:t>
      </w:r>
      <w:r w:rsidRPr="00CD107D">
        <w:rPr>
          <w:iCs/>
        </w:rPr>
        <w:t>Ordem dos Caifazes</w:t>
      </w:r>
      <w:r>
        <w:rPr>
          <w:iCs/>
        </w:rPr>
        <w:t>”</w:t>
      </w:r>
      <w:r>
        <w:rPr>
          <w:rStyle w:val="Refdenotaderodap"/>
          <w:rFonts w:eastAsiaTheme="majorEastAsia"/>
        </w:rPr>
        <w:footnoteReference w:id="6"/>
      </w:r>
      <w:r>
        <w:t>.</w:t>
      </w:r>
    </w:p>
    <w:p w14:paraId="4835DFDF" w14:textId="2A00415F" w:rsidR="0037064D" w:rsidRDefault="0037064D" w:rsidP="009160C1">
      <w:pPr>
        <w:ind w:firstLine="900"/>
      </w:pPr>
      <w:r>
        <w:t>Já o Quilombo do Leblon, fundado na mesma década, formou-se nas terras em que, no bairro que</w:t>
      </w:r>
      <w:r w:rsidR="000F3F86">
        <w:t>, atualmente,</w:t>
      </w:r>
      <w:r>
        <w:t xml:space="preserve"> lhe dá nome, o português José de Seixas Magalhães, industrial produtor de malas vendidas em todo o país, cultivava camélias que, ao final do processo, se transformaram em verdadeiras insígnias dos abolicionistas – dentre os quais, a Família Real</w:t>
      </w:r>
      <w:r>
        <w:rPr>
          <w:rStyle w:val="Refdenotaderodap"/>
          <w:rFonts w:eastAsiaTheme="majorEastAsia"/>
        </w:rPr>
        <w:footnoteReference w:id="7"/>
      </w:r>
      <w:r>
        <w:t>!</w:t>
      </w:r>
    </w:p>
    <w:p w14:paraId="5CB62A23" w14:textId="419E45DA" w:rsidR="0037064D" w:rsidRDefault="002E24AF" w:rsidP="009160C1">
      <w:r w:rsidRPr="002E24AF">
        <w:t>Por</w:t>
      </w:r>
      <w:r>
        <w:t>t</w:t>
      </w:r>
      <w:r w:rsidRPr="002E24AF">
        <w:t>an</w:t>
      </w:r>
      <w:r w:rsidR="000B5927">
        <w:t>t</w:t>
      </w:r>
      <w:r w:rsidRPr="002E24AF">
        <w:t>o</w:t>
      </w:r>
      <w:r>
        <w:t xml:space="preserve"> e à vista da efetiva resistência que os negros, por si, apresentaram ao regime escravista durante todo o período em que este regime vigorou, é forçoso aceitar que </w:t>
      </w:r>
      <w:r w:rsidR="00CB293D">
        <w:t xml:space="preserve">a </w:t>
      </w:r>
      <w:r w:rsidR="0037064D">
        <w:t xml:space="preserve">permanência cultural de matriz africana é incontestável </w:t>
      </w:r>
      <w:r>
        <w:t xml:space="preserve">na </w:t>
      </w:r>
      <w:r w:rsidR="0037064D">
        <w:t>realidade no Brasil atual, malgrado toda a impossibilidade de sobrevivência, física inclusive, que o escravismo impôs aos forçadamente expatriados.</w:t>
      </w:r>
    </w:p>
    <w:p w14:paraId="537B5FB9" w14:textId="6FEA8F37" w:rsidR="0037064D" w:rsidRDefault="00CB293D" w:rsidP="009160C1">
      <w:r>
        <w:t>Quanto a estes, m</w:t>
      </w:r>
      <w:r w:rsidR="0037064D">
        <w:t xml:space="preserve">esmo condenados ao </w:t>
      </w:r>
      <w:r w:rsidR="0037064D" w:rsidRPr="00CF7F12">
        <w:t>exílio ultramarino</w:t>
      </w:r>
      <w:r w:rsidR="0037064D">
        <w:t xml:space="preserve"> </w:t>
      </w:r>
      <w:r>
        <w:t xml:space="preserve">sem qualquer crime ou justificativa legal, </w:t>
      </w:r>
      <w:r w:rsidR="0037064D" w:rsidRPr="00CF7F12">
        <w:t xml:space="preserve">pena agravada pela imposição de trabalhos forçados e sevícias no presídio sem grades </w:t>
      </w:r>
      <w:r w:rsidR="002E24AF">
        <w:t xml:space="preserve">do continente </w:t>
      </w:r>
      <w:r w:rsidR="0037064D" w:rsidRPr="00CF7F12">
        <w:t>americano, onde cumpriram indevida pena</w:t>
      </w:r>
      <w:r w:rsidR="0037064D">
        <w:t xml:space="preserve">, e mesmo após perder a condição de humanidade, o que os reduziu a meros animais de carga e tração, encontraram estratégias capazes de manter sua cultura original, mesmo que </w:t>
      </w:r>
      <w:r w:rsidR="000F3F86">
        <w:t xml:space="preserve">imperiosamente </w:t>
      </w:r>
      <w:r w:rsidR="0037064D">
        <w:t>modificada.</w:t>
      </w:r>
    </w:p>
    <w:p w14:paraId="3F142256" w14:textId="77777777" w:rsidR="0037064D" w:rsidRDefault="0037064D" w:rsidP="009160C1">
      <w:r>
        <w:t>Essa improvável sobrevivência, certamente, deve-se a processos de negociação, dentre os quais se destacam as permanências religiosas, a formação de sociedades leigas, o surgimento de tipos novos e híbridos – os mestiços - e outras formas de resistência e contestação.</w:t>
      </w:r>
    </w:p>
    <w:p w14:paraId="027606D3" w14:textId="77777777" w:rsidR="0037064D" w:rsidRDefault="0037064D" w:rsidP="009160C1">
      <w:r>
        <w:t>Nesse processo, há que se atentar, especialmente, para a ação de indivíduos e posturas associativas que, conscientemente ou não, mantiveram aberto o diálogo com os representantes do sistema instituído.</w:t>
      </w:r>
    </w:p>
    <w:p w14:paraId="04F08E5E" w14:textId="25BAA0C0" w:rsidR="0037064D" w:rsidRDefault="006512B5" w:rsidP="006512B5">
      <w:pPr>
        <w:pStyle w:val="Ttulo2"/>
      </w:pPr>
      <w:bookmarkStart w:id="32" w:name="_Toc408300511"/>
      <w:r>
        <w:t>A</w:t>
      </w:r>
      <w:r w:rsidR="0037064D">
        <w:t xml:space="preserve"> interlocução</w:t>
      </w:r>
      <w:bookmarkEnd w:id="32"/>
    </w:p>
    <w:p w14:paraId="1DA26438" w14:textId="34468F32" w:rsidR="002E24AF" w:rsidRDefault="002E24AF" w:rsidP="009160C1">
      <w:r>
        <w:t xml:space="preserve">Há que se atentar que, nem sempre, </w:t>
      </w:r>
      <w:r w:rsidR="00CB293D">
        <w:t xml:space="preserve">o enfrentamento ao sistema </w:t>
      </w:r>
      <w:r>
        <w:t>re</w:t>
      </w:r>
      <w:r w:rsidR="00CB293D">
        <w:t xml:space="preserve">vestiu-se com </w:t>
      </w:r>
      <w:r>
        <w:t xml:space="preserve">o ódio explícito, o confronto aberto, a guerra surda, a belicidade, </w:t>
      </w:r>
      <w:r w:rsidR="00CB293D">
        <w:t xml:space="preserve">materializada </w:t>
      </w:r>
      <w:r>
        <w:t xml:space="preserve">por emboscadas e mortes. Aliás, sempre houve a resistência cotidiana, gota a gota, momento a momento, disfarçada, por vezes, em planos bem pensados, posturas </w:t>
      </w:r>
      <w:r w:rsidR="00CB293D">
        <w:t>enviesa</w:t>
      </w:r>
      <w:r>
        <w:t xml:space="preserve">das, aproximações eivadas de segundas intenções, </w:t>
      </w:r>
      <w:r w:rsidR="000F3F86">
        <w:t xml:space="preserve">perfídias ardilosamente dissimuladas, </w:t>
      </w:r>
      <w:r>
        <w:t xml:space="preserve">o que comprova, mesmo que por linhas tortas, planejamento e constante </w:t>
      </w:r>
      <w:r w:rsidR="003E3071">
        <w:t>oposição</w:t>
      </w:r>
      <w:r w:rsidR="00CB293D">
        <w:t xml:space="preserve"> do negro</w:t>
      </w:r>
      <w:r>
        <w:t xml:space="preserve"> ao processo escravista.</w:t>
      </w:r>
    </w:p>
    <w:p w14:paraId="10389017" w14:textId="4F110B59" w:rsidR="002E24AF" w:rsidRPr="002E24AF" w:rsidRDefault="002E24AF" w:rsidP="009160C1">
      <w:r>
        <w:t>Eis, abaixo, alguns d</w:t>
      </w:r>
      <w:r w:rsidR="00F33AAE">
        <w:t>o</w:t>
      </w:r>
      <w:r>
        <w:t xml:space="preserve">s </w:t>
      </w:r>
      <w:r w:rsidR="00F33AAE">
        <w:t xml:space="preserve">principais </w:t>
      </w:r>
      <w:r>
        <w:t>atores</w:t>
      </w:r>
      <w:r w:rsidR="00F33AAE">
        <w:t xml:space="preserve"> deste teatro de horrores</w:t>
      </w:r>
      <w:r>
        <w:t>.</w:t>
      </w:r>
    </w:p>
    <w:p w14:paraId="4081B82A" w14:textId="77777777" w:rsidR="002E24AF" w:rsidRPr="00CB293D" w:rsidRDefault="002E24AF" w:rsidP="00F35360">
      <w:pPr>
        <w:pStyle w:val="Ttulo3"/>
      </w:pPr>
      <w:bookmarkStart w:id="33" w:name="_Toc177921685"/>
      <w:bookmarkStart w:id="34" w:name="_Toc408300513"/>
      <w:r w:rsidRPr="00CB293D">
        <w:lastRenderedPageBreak/>
        <w:t>O escravo urbano</w:t>
      </w:r>
      <w:bookmarkEnd w:id="33"/>
      <w:bookmarkEnd w:id="34"/>
    </w:p>
    <w:p w14:paraId="4B82F96D" w14:textId="368D8D44" w:rsidR="002E24AF" w:rsidRDefault="002E24AF" w:rsidP="009160C1">
      <w:pPr>
        <w:pStyle w:val="Cabealho"/>
      </w:pPr>
      <w:r>
        <w:t>Embora algo em torno de noventa por cento da escravaria africana tenha sido destinada ao pesado trabalho da lavoura ou à extração mineral, parte importante des</w:t>
      </w:r>
      <w:r w:rsidR="00AE243D">
        <w:t>t</w:t>
      </w:r>
      <w:r>
        <w:t xml:space="preserve">e segmento obteve melhor destino, permanecendo, já de início, nos incipientes povoados, depois vilas </w:t>
      </w:r>
      <w:r w:rsidR="00F33AAE">
        <w:t>qu</w:t>
      </w:r>
      <w:r>
        <w:t xml:space="preserve">e, por fim, </w:t>
      </w:r>
      <w:r w:rsidR="00F33AAE">
        <w:t xml:space="preserve">se transformaram em </w:t>
      </w:r>
      <w:r>
        <w:t>cidades.</w:t>
      </w:r>
    </w:p>
    <w:p w14:paraId="7AA7A016" w14:textId="4859A5CE" w:rsidR="002E24AF" w:rsidRDefault="002E24AF" w:rsidP="009160C1">
      <w:pPr>
        <w:pStyle w:val="Cabealho"/>
      </w:pPr>
      <w:r>
        <w:t>Isso porque não se pode negligenciar que a posse de escravos, durante todo o processo, serviu como demonstração de poder, onde o elemento servil era visto como bem de ostentação; talvez es</w:t>
      </w:r>
      <w:r w:rsidR="00AE243D">
        <w:t>t</w:t>
      </w:r>
      <w:r>
        <w:t>e o motivo pelo qual mesmo libertos buscavam possuir, pel</w:t>
      </w:r>
      <w:r w:rsidR="006512B5">
        <w:t xml:space="preserve">o menos, um escravo, o </w:t>
      </w:r>
      <w:r w:rsidR="003E3071">
        <w:t>que confirmava</w:t>
      </w:r>
      <w:r w:rsidR="006512B5">
        <w:t xml:space="preserve"> </w:t>
      </w:r>
      <w:r>
        <w:t>sua independência.</w:t>
      </w:r>
    </w:p>
    <w:p w14:paraId="0BB575DD" w14:textId="0CAFA5A4" w:rsidR="002E24AF" w:rsidRDefault="002E24AF" w:rsidP="009160C1">
      <w:pPr>
        <w:pStyle w:val="Cabealho"/>
      </w:pPr>
      <w:r>
        <w:t xml:space="preserve">Isso posto, </w:t>
      </w:r>
      <w:r w:rsidR="00AE243D">
        <w:t>é certo que</w:t>
      </w:r>
      <w:r>
        <w:t xml:space="preserve"> a vida urbana, cuja gênese pode ser encontrada nos vilarejos, onde comerciantes abasteciam</w:t>
      </w:r>
      <w:r w:rsidR="006512B5" w:rsidRPr="006512B5">
        <w:t xml:space="preserve"> </w:t>
      </w:r>
      <w:r w:rsidR="006512B5">
        <w:t>as necessidades da Colônia</w:t>
      </w:r>
      <w:r>
        <w:t xml:space="preserve"> </w:t>
      </w:r>
      <w:r w:rsidR="006512B5">
        <w:t>com</w:t>
      </w:r>
      <w:r>
        <w:t xml:space="preserve"> produtos importados ou locais, não podia prescindir de escravos, necessários ao manuseio da mercadoria comerciada.</w:t>
      </w:r>
    </w:p>
    <w:p w14:paraId="4B775B27" w14:textId="77777777" w:rsidR="002E24AF" w:rsidRDefault="002E24AF" w:rsidP="009160C1">
      <w:pPr>
        <w:pStyle w:val="Cabealho"/>
      </w:pPr>
      <w:r>
        <w:t>Por outro lado, os compradores, normalmente vinculados ao latifúndio, também não podiam abrir mão de quem lhes carregasse a capa, a manta, o pacote, ou os transportasse em liteiras, redes e similares, cuidando de cocheiras e cavalos: serviços braçais, indignos do senhor; portanto, trabalhos de escravo.</w:t>
      </w:r>
    </w:p>
    <w:p w14:paraId="3CF0C607" w14:textId="3A6C5DD1" w:rsidR="002E24AF" w:rsidRDefault="002E24AF" w:rsidP="009160C1">
      <w:pPr>
        <w:pStyle w:val="Cabealho"/>
      </w:pPr>
      <w:r>
        <w:t>É evidente que esses escravos, embora em menor número que os de eito, e</w:t>
      </w:r>
      <w:r w:rsidR="00BB10D2">
        <w:t>r</w:t>
      </w:r>
      <w:r>
        <w:t xml:space="preserve">am </w:t>
      </w:r>
      <w:r w:rsidR="00BB10D2">
        <w:t xml:space="preserve">constante e consistentemente </w:t>
      </w:r>
      <w:r>
        <w:t>mais próximos de seus senhores; portanto, tinham-lhes mais acesso à personalidade</w:t>
      </w:r>
      <w:r w:rsidR="00BB10D2">
        <w:t xml:space="preserve"> e tendências</w:t>
      </w:r>
      <w:r>
        <w:t>, doçura</w:t>
      </w:r>
      <w:r w:rsidR="00BB10D2">
        <w:t>s</w:t>
      </w:r>
      <w:r>
        <w:t xml:space="preserve"> e azedume</w:t>
      </w:r>
      <w:r w:rsidR="00BB10D2">
        <w:t>s</w:t>
      </w:r>
      <w:r>
        <w:t>, conhecendo-lhes, de perto, os gostos, prazeres, segredos</w:t>
      </w:r>
      <w:r w:rsidR="00AE243D">
        <w:t>, amantes</w:t>
      </w:r>
      <w:r>
        <w:t xml:space="preserve"> e costumes. Do que podiam valer-se para negociar.</w:t>
      </w:r>
    </w:p>
    <w:p w14:paraId="7BE9D2BB" w14:textId="77777777" w:rsidR="002E24AF" w:rsidRDefault="002E24AF" w:rsidP="009160C1">
      <w:pPr>
        <w:pStyle w:val="Cabealho"/>
      </w:pPr>
      <w:r>
        <w:t>Certamente, é entre esses escravos que se deve procurar, ainda, a melhor adaptação à vida nova em nova terra: por maior convivência com senhores que escravos, maior utilização de costumes europeus que africanos, naturalmente lhes acudia, daí, maior rapidez em apreender não só o idioma, como os vícios e manias europeus, de onde deriva a maior facilidade para negociar.</w:t>
      </w:r>
    </w:p>
    <w:p w14:paraId="5446481E" w14:textId="035FF289" w:rsidR="002E24AF" w:rsidRDefault="002E24AF" w:rsidP="009160C1">
      <w:pPr>
        <w:pStyle w:val="Cabealho"/>
      </w:pPr>
      <w:r>
        <w:t xml:space="preserve">Não se pode esquecer, mais além, </w:t>
      </w:r>
      <w:r w:rsidR="00AE243D">
        <w:t>d</w:t>
      </w:r>
      <w:r>
        <w:t>a maior mobilidade, longevidade e trânsito de que dispunham tais escravos, não obrigados ao trabalho de lavoura: por consequência, era-lhes mais fácil o contato com outros escravos de outros senhores, se voltados à mesma atividade - de onde o maior poder de conspiração e associação, quer formal, quer não.</w:t>
      </w:r>
    </w:p>
    <w:p w14:paraId="53446EEA" w14:textId="24F23F58" w:rsidR="006512B5" w:rsidRDefault="006512B5" w:rsidP="009160C1">
      <w:pPr>
        <w:pStyle w:val="Cabealho"/>
      </w:pPr>
      <w:r>
        <w:t>Tanto assim que são escravos de ganho os mentores, em 1835, da Revolta dos Malês.</w:t>
      </w:r>
    </w:p>
    <w:p w14:paraId="27498E3A" w14:textId="50FDF336" w:rsidR="002E24AF" w:rsidRDefault="002E24AF" w:rsidP="009160C1">
      <w:pPr>
        <w:pStyle w:val="Cabealho"/>
      </w:pPr>
      <w:r>
        <w:t>Portanto, reforce-se: é dessa matriz que saem, naturalmente, os interlocutores primeiros junto ao sistema</w:t>
      </w:r>
      <w:r w:rsidR="00AE243D">
        <w:t>;</w:t>
      </w:r>
      <w:r>
        <w:t xml:space="preserve"> escravizados de cultura mais próxima à de seus senhores, podiam desenvolver – embora servilmente – maior poder de argumentação e, consequentemente, adquirir liderança quando das </w:t>
      </w:r>
      <w:r w:rsidR="00AE243D">
        <w:t xml:space="preserve">futuras </w:t>
      </w:r>
      <w:r>
        <w:t>associações formais de recorte étnico, tais como as confrarias.</w:t>
      </w:r>
    </w:p>
    <w:p w14:paraId="4BE20D0E" w14:textId="77777777" w:rsidR="002E24AF" w:rsidRDefault="002E24AF" w:rsidP="00F35360">
      <w:pPr>
        <w:pStyle w:val="Ttulo3"/>
      </w:pPr>
      <w:bookmarkStart w:id="35" w:name="_Toc177921686"/>
      <w:bookmarkStart w:id="36" w:name="_Toc408300514"/>
      <w:r>
        <w:t>A escrava doméstica</w:t>
      </w:r>
      <w:bookmarkEnd w:id="35"/>
      <w:bookmarkEnd w:id="36"/>
    </w:p>
    <w:p w14:paraId="3A1B9E97" w14:textId="2CD582F5" w:rsidR="002E24AF" w:rsidRDefault="002E24AF" w:rsidP="009160C1">
      <w:pPr>
        <w:pStyle w:val="Cabealho"/>
      </w:pPr>
      <w:r>
        <w:lastRenderedPageBreak/>
        <w:t xml:space="preserve">Essa produtora </w:t>
      </w:r>
      <w:r w:rsidR="00AE243D">
        <w:t xml:space="preserve">forçada </w:t>
      </w:r>
      <w:r>
        <w:t>de mestiços, diferentemente de sua companheira de senzala, convivia mais proximamente com seus senhores: cozinheiras dormiam nas cozinhas, não nas senzalas; amas, ao pé das senhorinhas; assim sendo, obtinham</w:t>
      </w:r>
      <w:r w:rsidR="00BB10D2">
        <w:t>, mais facilmente</w:t>
      </w:r>
      <w:r w:rsidR="00BB10D2">
        <w:t>,</w:t>
      </w:r>
      <w:r w:rsidRPr="00655A66">
        <w:rPr>
          <w:iCs/>
        </w:rPr>
        <w:t xml:space="preserve"> </w:t>
      </w:r>
      <w:r w:rsidR="0025103B" w:rsidRPr="002C60C7">
        <w:rPr>
          <w:iCs/>
        </w:rPr>
        <w:t>benesses</w:t>
      </w:r>
      <w:r w:rsidR="0025103B">
        <w:t xml:space="preserve"> junto</w:t>
      </w:r>
      <w:r>
        <w:t xml:space="preserve"> àqueles de quem cuidavam e que, necessariamente, lhes conheciam o nome cristão.</w:t>
      </w:r>
    </w:p>
    <w:p w14:paraId="509FCBCA" w14:textId="4759A8AC" w:rsidR="002E24AF" w:rsidRDefault="002E24AF" w:rsidP="009160C1">
      <w:pPr>
        <w:pStyle w:val="Cabealho"/>
      </w:pPr>
      <w:r>
        <w:t>Como serviçais caseiras, podiam alimentar-se – mesmo que às escondidas e no recôndito da cozinha – da mesma forma que se alimentavam seus senhores</w:t>
      </w:r>
      <w:r w:rsidR="0088398A">
        <w:t xml:space="preserve">; também </w:t>
      </w:r>
      <w:r>
        <w:t>pod</w:t>
      </w:r>
      <w:r w:rsidR="0088398A">
        <w:t>iam</w:t>
      </w:r>
      <w:r>
        <w:t xml:space="preserve"> </w:t>
      </w:r>
      <w:r w:rsidR="0088398A">
        <w:t>atua</w:t>
      </w:r>
      <w:r>
        <w:t>r, por vezes, como protetora</w:t>
      </w:r>
      <w:r w:rsidR="0088398A">
        <w:t>s</w:t>
      </w:r>
      <w:r>
        <w:t xml:space="preserve"> dos rebentos brancos que, nas cozinhas, refugiavam-se de seus constantemente raivosos pais</w:t>
      </w:r>
      <w:r w:rsidR="0088398A">
        <w:t>;</w:t>
      </w:r>
      <w:r>
        <w:t xml:space="preserve"> ou onde recebiam quitutes ainda não servidos à mesa principal</w:t>
      </w:r>
      <w:r w:rsidR="00AE243D">
        <w:t xml:space="preserve">, até porque, a estes, podiam </w:t>
      </w:r>
      <w:r w:rsidR="0088398A">
        <w:t xml:space="preserve">elas </w:t>
      </w:r>
      <w:r w:rsidR="00AE243D">
        <w:t>adicionar venenos lentos, já conhecidos desde África..</w:t>
      </w:r>
      <w:r>
        <w:t>.</w:t>
      </w:r>
    </w:p>
    <w:p w14:paraId="1D59E26C" w14:textId="3F4FF245" w:rsidR="002E24AF" w:rsidRDefault="002E24AF" w:rsidP="009160C1">
      <w:pPr>
        <w:pStyle w:val="Cabealho"/>
      </w:pPr>
      <w:r>
        <w:t>Não se pode esquecer, ainda, da festejada mãe de leite, “mãe preta”, cuja estátua espalha-se pelo Brasil afora: es</w:t>
      </w:r>
      <w:r w:rsidR="0088398A">
        <w:t>t</w:t>
      </w:r>
      <w:r>
        <w:t>as mulheres</w:t>
      </w:r>
      <w:r w:rsidR="0088398A">
        <w:t xml:space="preserve"> estavam</w:t>
      </w:r>
      <w:r>
        <w:t>, evidentemente, mais próximas de seus “filhos brancos” que, embora seus futuros senhores, nem sempre negligenciavam</w:t>
      </w:r>
      <w:r w:rsidR="00AE243D">
        <w:t xml:space="preserve"> o cafuné que lhes oferecia o peito</w:t>
      </w:r>
      <w:r>
        <w:t xml:space="preserve"> </w:t>
      </w:r>
      <w:r w:rsidR="0088398A">
        <w:t>que lhes</w:t>
      </w:r>
      <w:r>
        <w:t xml:space="preserve"> fornecera o leite que haviam mamado.</w:t>
      </w:r>
    </w:p>
    <w:p w14:paraId="1C4FFB24" w14:textId="77777777" w:rsidR="002E24AF" w:rsidRDefault="002E24AF" w:rsidP="009160C1">
      <w:pPr>
        <w:pStyle w:val="Cabealho"/>
      </w:pPr>
      <w:r>
        <w:t>Dessa convivência, é natural, advinha maior poder de negociação do que aquele disponível à escrava de senzala, cuja aproximação da casa-grande só seria possível – exceto raríssimas exceções – para castigos e ordens, ou como objeto de estupros premeditados.</w:t>
      </w:r>
    </w:p>
    <w:p w14:paraId="43624681" w14:textId="537FB120" w:rsidR="002E24AF" w:rsidRDefault="002E24AF" w:rsidP="009160C1">
      <w:pPr>
        <w:pStyle w:val="Cabealho"/>
      </w:pPr>
      <w:r>
        <w:t>Já à doméstica, também se reservava o estupro; e com maior frequência e facilidade, é claro; até porque – e aí vai a unanimidade entre cientistas sociais, tais como Gilberto Freyre</w:t>
      </w:r>
      <w:r w:rsidR="00AE243D">
        <w:t>,</w:t>
      </w:r>
      <w:r>
        <w:t xml:space="preserve"> Darcy Ribeiro, e </w:t>
      </w:r>
      <w:r w:rsidR="00AE243D">
        <w:t xml:space="preserve">diversos </w:t>
      </w:r>
      <w:r>
        <w:t>viajantes - é a essa negra, quase sempre virgem de negro e seminua, que os senhores e seus filhos recorriam para o prazer: à mulher europeia, casada assim que adolescente, restava a produção de prole que, unida às condições adversas da vida na colônia, a envelhecia já por volta dos vinte anos.</w:t>
      </w:r>
    </w:p>
    <w:p w14:paraId="2C37A612" w14:textId="54F25B9C" w:rsidR="002E24AF" w:rsidRDefault="002E24AF" w:rsidP="009160C1">
      <w:pPr>
        <w:pStyle w:val="Cabealho"/>
      </w:pPr>
      <w:r>
        <w:t>Essa branca, mal atingidas duas décadas, lá era encontrada: em casa, ociosa e</w:t>
      </w:r>
      <w:r w:rsidR="0088398A">
        <w:t>,</w:t>
      </w:r>
      <w:r>
        <w:t xml:space="preserve"> por is</w:t>
      </w:r>
      <w:r w:rsidR="0088398A">
        <w:t>t</w:t>
      </w:r>
      <w:r>
        <w:t xml:space="preserve">o </w:t>
      </w:r>
      <w:r w:rsidR="0088398A">
        <w:t xml:space="preserve">mesmo, </w:t>
      </w:r>
      <w:r>
        <w:t xml:space="preserve">gorda, </w:t>
      </w:r>
      <w:r w:rsidR="0088398A">
        <w:t xml:space="preserve">balofa, </w:t>
      </w:r>
      <w:r>
        <w:t xml:space="preserve">suja, mal vestida, tetas murchas, corpo torto e deformado; quanto aos banhos, eram raros: o excesso demonstrava despudor; só os tomava </w:t>
      </w:r>
      <w:r w:rsidR="0088398A">
        <w:t xml:space="preserve">se </w:t>
      </w:r>
      <w:r>
        <w:t>auxiliada por sua mucama, a quem os banhos costumeiros não eram moralmente proibidos; dentes podres, descalcificados pela interminável gravidez, completavam o quadro, encimado</w:t>
      </w:r>
      <w:r w:rsidR="0088398A">
        <w:t>,</w:t>
      </w:r>
      <w:r>
        <w:t xml:space="preserve"> quase sempre</w:t>
      </w:r>
      <w:r w:rsidR="00AE243D">
        <w:t>,</w:t>
      </w:r>
      <w:r>
        <w:t xml:space="preserve"> por perucas</w:t>
      </w:r>
      <w:r w:rsidR="0088398A">
        <w:t xml:space="preserve"> sujas e mal arrumadas</w:t>
      </w:r>
      <w:r>
        <w:t xml:space="preserve">, </w:t>
      </w:r>
      <w:r w:rsidR="0088398A">
        <w:t xml:space="preserve">meros </w:t>
      </w:r>
      <w:r>
        <w:t>es</w:t>
      </w:r>
      <w:r w:rsidR="00BB10D2">
        <w:t>conderijos aconchegantes</w:t>
      </w:r>
      <w:r>
        <w:t xml:space="preserve"> </w:t>
      </w:r>
      <w:r w:rsidR="00BB10D2">
        <w:t>para infindáveis</w:t>
      </w:r>
      <w:r>
        <w:t xml:space="preserve"> piolhos.</w:t>
      </w:r>
    </w:p>
    <w:p w14:paraId="6DEAC6E5" w14:textId="77777777" w:rsidR="002E24AF" w:rsidRDefault="002E24AF" w:rsidP="009160C1">
      <w:pPr>
        <w:pStyle w:val="Cabealho"/>
      </w:pPr>
      <w:r>
        <w:t xml:space="preserve">Resta que a moral da época, ao vedar às mulheres brancas o prazer do sexo, as transformava, apenas, em objetos frios e imóveis, incapazes de satisfazer a seus maridos. </w:t>
      </w:r>
    </w:p>
    <w:p w14:paraId="62DD2E88" w14:textId="238DFCD7" w:rsidR="002E24AF" w:rsidRDefault="002E24AF" w:rsidP="009160C1">
      <w:pPr>
        <w:pStyle w:val="Cabealho"/>
      </w:pPr>
      <w:r>
        <w:t>... e aí vai largo espaço para negociações, do qual negras domésticas, aparentemente, souberam aproveitar-se muito bem</w:t>
      </w:r>
      <w:r w:rsidR="00AE243D">
        <w:t>;</w:t>
      </w:r>
      <w:r>
        <w:t xml:space="preserve"> até porque o tempo para tanto poderia não ser longo</w:t>
      </w:r>
      <w:r>
        <w:rPr>
          <w:rStyle w:val="Refdenotaderodap"/>
          <w:rFonts w:eastAsiaTheme="majorEastAsia"/>
        </w:rPr>
        <w:footnoteReference w:id="8"/>
      </w:r>
      <w:r>
        <w:t xml:space="preserve">. Chica da </w:t>
      </w:r>
      <w:r>
        <w:lastRenderedPageBreak/>
        <w:t>Silva que o diga!</w:t>
      </w:r>
    </w:p>
    <w:p w14:paraId="5A4F149C" w14:textId="6B31B5D8" w:rsidR="002E24AF" w:rsidRDefault="002E24AF" w:rsidP="009160C1">
      <w:r>
        <w:t xml:space="preserve">Nesse ponto, cabe perguntar: por que as escravas, das quais descendem as negras atuais, </w:t>
      </w:r>
      <w:r w:rsidR="003E3071">
        <w:t>buscavam, por</w:t>
      </w:r>
      <w:r w:rsidR="0088398A">
        <w:t xml:space="preserve"> vezes, </w:t>
      </w:r>
      <w:r>
        <w:t>engravidar de seus senhores brancos, pensamento es</w:t>
      </w:r>
      <w:r w:rsidR="0088398A">
        <w:t>t</w:t>
      </w:r>
      <w:r>
        <w:t>e que tradita para sua mestiça descendência? Seria luxúria nata? Ou, apenas, estratégia de negociação, rápida e passageira?</w:t>
      </w:r>
    </w:p>
    <w:p w14:paraId="26D69285" w14:textId="7E72A913" w:rsidR="002E24AF" w:rsidRDefault="002E24AF" w:rsidP="009160C1">
      <w:r>
        <w:t xml:space="preserve">A resposta, mesmo que especulativamente, não parece tão difícil de </w:t>
      </w:r>
      <w:r w:rsidR="00AE243D">
        <w:t xml:space="preserve">ser </w:t>
      </w:r>
      <w:r>
        <w:t>encontra</w:t>
      </w:r>
      <w:r w:rsidR="00AE243D">
        <w:t>da</w:t>
      </w:r>
      <w:r>
        <w:t xml:space="preserve">: diante das condições adversas da escravidão, o filho do senhor, mesmo que futuro escravo, como queria o costume </w:t>
      </w:r>
      <w:r w:rsidRPr="00AB4A7C">
        <w:rPr>
          <w:i/>
        </w:rPr>
        <w:t>partus sequitur ventrem</w:t>
      </w:r>
      <w:r w:rsidR="002C1E24" w:rsidRPr="002C1E24">
        <w:rPr>
          <w:rStyle w:val="Refdenotaderodap"/>
        </w:rPr>
        <w:footnoteReference w:id="9"/>
      </w:r>
      <w:r>
        <w:t xml:space="preserve">, poderia, eventualmente, carrear, à mãe, as </w:t>
      </w:r>
      <w:r w:rsidRPr="00547B10">
        <w:rPr>
          <w:iCs/>
        </w:rPr>
        <w:t>benesses</w:t>
      </w:r>
      <w:r>
        <w:t xml:space="preserve"> que o pai nobre, disfarçado de padrinho, eventualmente destinasse ao filho espúrio; daí que à mãe de mestiço, a gravidez poderia ser esperança de boa aposentadoria. </w:t>
      </w:r>
    </w:p>
    <w:p w14:paraId="1989104E" w14:textId="77777777" w:rsidR="002E24AF" w:rsidRDefault="002E24AF" w:rsidP="00F35360">
      <w:pPr>
        <w:pStyle w:val="Ttulo3"/>
      </w:pPr>
      <w:bookmarkStart w:id="37" w:name="_Toc177921687"/>
      <w:bookmarkStart w:id="38" w:name="_Toc408300515"/>
      <w:r>
        <w:t>Os mestiços</w:t>
      </w:r>
      <w:bookmarkEnd w:id="37"/>
      <w:bookmarkEnd w:id="38"/>
    </w:p>
    <w:p w14:paraId="1274BA1B" w14:textId="268350C6" w:rsidR="00570E37" w:rsidRDefault="002E24AF" w:rsidP="009160C1">
      <w:pPr>
        <w:pStyle w:val="Cabealho"/>
      </w:pPr>
      <w:r>
        <w:t>Da busca da miscigenação que, como visto,</w:t>
      </w:r>
      <w:r w:rsidR="008830D8">
        <w:t xml:space="preserve"> pode ter </w:t>
      </w:r>
      <w:r>
        <w:t>part</w:t>
      </w:r>
      <w:r w:rsidR="008830D8">
        <w:t>ido</w:t>
      </w:r>
      <w:r>
        <w:t xml:space="preserve"> tanto dos senhores quanto das escravas, restaram falas, tortas e contemporâneas: há muito tempo há quem olhe, ao recém-nascido filho de preto, a cor das orelhas e das cutículas, para adivinhar se não </w:t>
      </w:r>
      <w:r w:rsidR="008830D8">
        <w:t>t</w:t>
      </w:r>
      <w:r>
        <w:t xml:space="preserve">erá </w:t>
      </w:r>
      <w:r w:rsidR="008830D8">
        <w:t xml:space="preserve">pele </w:t>
      </w:r>
      <w:r>
        <w:t>mais clar</w:t>
      </w:r>
      <w:r w:rsidR="008830D8">
        <w:t>a</w:t>
      </w:r>
      <w:r>
        <w:t xml:space="preserve"> que </w:t>
      </w:r>
      <w:r w:rsidR="008830D8">
        <w:t xml:space="preserve">a de </w:t>
      </w:r>
      <w:r>
        <w:t>seus pais!</w:t>
      </w:r>
      <w:r w:rsidR="0015712D">
        <w:t xml:space="preserve"> </w:t>
      </w:r>
      <w:r w:rsidR="00570E37">
        <w:t>Pior ainda: em caso positivo, é recorrente dar graças aos céus!</w:t>
      </w:r>
    </w:p>
    <w:p w14:paraId="0219AE1B" w14:textId="6D19FCD4" w:rsidR="008830D8" w:rsidRDefault="0015712D" w:rsidP="009160C1">
      <w:pPr>
        <w:pStyle w:val="Cabealho"/>
      </w:pPr>
      <w:r>
        <w:t xml:space="preserve">Sobre o tema, eis o </w:t>
      </w:r>
      <w:r w:rsidR="008830D8">
        <w:t>que</w:t>
      </w:r>
      <w:r>
        <w:t xml:space="preserve"> </w:t>
      </w:r>
      <w:r w:rsidR="008830D8">
        <w:t>Gilberto Freyre</w:t>
      </w:r>
      <w:r w:rsidR="00570E37" w:rsidRPr="00570E37">
        <w:t xml:space="preserve"> </w:t>
      </w:r>
      <w:r w:rsidR="00570E37">
        <w:t xml:space="preserve">atribui a Donald Pierson, p. 182 de seu </w:t>
      </w:r>
      <w:r w:rsidR="00570E37" w:rsidRPr="00AB4A7C">
        <w:rPr>
          <w:b/>
          <w:iCs/>
        </w:rPr>
        <w:t>Brancos e pretos na Bahia</w:t>
      </w:r>
      <w:r w:rsidR="008830D8">
        <w:t xml:space="preserve">, à p. 60 de seu </w:t>
      </w:r>
      <w:r w:rsidR="008830D8" w:rsidRPr="00AB4A7C">
        <w:rPr>
          <w:b/>
        </w:rPr>
        <w:t>Casa grande e senzala</w:t>
      </w:r>
      <w:r w:rsidR="008830D8">
        <w:t>:</w:t>
      </w:r>
    </w:p>
    <w:p w14:paraId="171D88D6" w14:textId="77777777" w:rsidR="002E24AF" w:rsidRDefault="002E24AF" w:rsidP="009160C1">
      <w:pPr>
        <w:pStyle w:val="citao"/>
      </w:pPr>
      <w:r>
        <w:t>A miscigenação é também favorecida pelo prestígio ordinariamente atribuído ao filho “mais branco”. As mães de cor, que, na época de nossa pesquisa</w:t>
      </w:r>
      <w:r>
        <w:rPr>
          <w:rStyle w:val="Refdenotaderodap"/>
          <w:rFonts w:eastAsiaTheme="majorEastAsia"/>
        </w:rPr>
        <w:footnoteReference w:id="10"/>
      </w:r>
      <w:r>
        <w:t>, tinham filhos “mais brancos” que elas, consideravam-se como especialmente favorecidas e eram da mesma forma consideradas pelos que as rodeavam. Uma preta, mostrando orgulhosamente seu filho claro, disse: “Estou limpando a minha raça”. Ouvia-se também na Bahia, frequentemente, a expressão “melhorando a raça”.</w:t>
      </w:r>
    </w:p>
    <w:p w14:paraId="53F39DE1" w14:textId="77777777" w:rsidR="00570E37" w:rsidRDefault="002E24AF" w:rsidP="009160C1">
      <w:pPr>
        <w:pStyle w:val="Cabealho"/>
      </w:pPr>
      <w:r>
        <w:t>Na sequência, a eventual ascensão social de poucos pretos entra na conversa, e a exceção vira regra, tornando intransponíveis os argumentos do discurso torto, a derrubar qualquer contestação contrária!</w:t>
      </w:r>
      <w:r w:rsidR="002D5094">
        <w:t xml:space="preserve"> </w:t>
      </w:r>
    </w:p>
    <w:p w14:paraId="63BE07E5" w14:textId="43FCB327" w:rsidR="002E24AF" w:rsidRDefault="002E24AF" w:rsidP="009160C1">
      <w:pPr>
        <w:pStyle w:val="Cabealho"/>
      </w:pPr>
      <w:r>
        <w:t>Como efeito último, é o próprio mestiço em ascensão social que</w:t>
      </w:r>
      <w:r w:rsidR="002D5094">
        <w:t>, por vezes,</w:t>
      </w:r>
      <w:r>
        <w:t xml:space="preserve"> se contrapõe às reivindicações do povo negro, se mais preto; e utiliza a própria evolução como argumento de combate.</w:t>
      </w:r>
    </w:p>
    <w:p w14:paraId="7322CDA7" w14:textId="77777777" w:rsidR="0037064D" w:rsidRDefault="0037064D" w:rsidP="006512B5">
      <w:pPr>
        <w:pStyle w:val="Ttulo2"/>
      </w:pPr>
      <w:bookmarkStart w:id="39" w:name="_Toc177921688"/>
      <w:bookmarkStart w:id="40" w:name="_Toc237498795"/>
      <w:bookmarkStart w:id="41" w:name="_Toc340663620"/>
      <w:bookmarkStart w:id="42" w:name="_Toc408300516"/>
      <w:r>
        <w:t>Grupos de manutenção cultural</w:t>
      </w:r>
      <w:bookmarkEnd w:id="39"/>
      <w:bookmarkEnd w:id="40"/>
      <w:bookmarkEnd w:id="41"/>
      <w:bookmarkEnd w:id="42"/>
    </w:p>
    <w:p w14:paraId="1938809F" w14:textId="0B721654" w:rsidR="0037064D" w:rsidRDefault="0037064D" w:rsidP="009160C1">
      <w:pPr>
        <w:pStyle w:val="Cabealho"/>
      </w:pPr>
      <w:r>
        <w:t xml:space="preserve">Se a cultura de matriz africana chega a nossos dias, deve-se a focos </w:t>
      </w:r>
      <w:r w:rsidR="00570E37">
        <w:t xml:space="preserve">socioculturais </w:t>
      </w:r>
      <w:r>
        <w:t xml:space="preserve">de </w:t>
      </w:r>
      <w:r>
        <w:lastRenderedPageBreak/>
        <w:t xml:space="preserve">resistência e permanência, que não podem ser negligenciados, até por que necessária sua compreensão para a </w:t>
      </w:r>
      <w:r w:rsidR="002D5094">
        <w:t>entendimento</w:t>
      </w:r>
      <w:r>
        <w:t xml:space="preserve"> da atualidade.</w:t>
      </w:r>
    </w:p>
    <w:p w14:paraId="0BEC9673" w14:textId="379716CE" w:rsidR="002D5094" w:rsidRDefault="002D5094" w:rsidP="009160C1">
      <w:r>
        <w:t>Portanto, não é defeso supor que é ao surgimento de núcleos comerciais que, em seu desenvolvimento, vieram a formar os primeiros povoados, que se transforma</w:t>
      </w:r>
      <w:r w:rsidR="00570E37">
        <w:t>ra</w:t>
      </w:r>
      <w:r>
        <w:t>m em vilas e, depois, em cidades, que se deve o aparecimento das primeiras associações formais de escravos, além dos primeiros interlocutores intersociais.</w:t>
      </w:r>
    </w:p>
    <w:p w14:paraId="0E5474DB" w14:textId="723A134E" w:rsidR="002D5094" w:rsidRDefault="002D5094" w:rsidP="009160C1">
      <w:r>
        <w:t xml:space="preserve">Isso porque é nesses centros que se torna possível o encontro de escravos originalmente destinados à vida rural, bem como o aparecimento daqueles tipicamente urbanos. </w:t>
      </w:r>
      <w:r w:rsidR="00570E37">
        <w:t>Se não assim</w:t>
      </w:r>
      <w:r>
        <w:t>, pode-se imaginar que os escravos ficariam confinados nas propriedades rurais em que trabalhavam, o que, infere-se, lhes impediria a formação de associações de maior porte.</w:t>
      </w:r>
    </w:p>
    <w:p w14:paraId="654D152F" w14:textId="578CC0F9" w:rsidR="002D5094" w:rsidRDefault="002D5094" w:rsidP="009160C1">
      <w:r>
        <w:t xml:space="preserve">Portanto, é nesses centros que escravos de mesma origem podem se encontrar, mesmo quando urbanos ou distribuídos em propriedades rurais diversas; e é desses encontros que surgem tais associações que, no primeiro momento, se formam quase espontaneamente, ao unir escravos por </w:t>
      </w:r>
      <w:r w:rsidR="00570E37">
        <w:t xml:space="preserve">origem e </w:t>
      </w:r>
      <w:r>
        <w:t>afinidade.</w:t>
      </w:r>
    </w:p>
    <w:p w14:paraId="27AB1E78" w14:textId="248EAE31" w:rsidR="0037064D" w:rsidRDefault="0037064D" w:rsidP="009160C1">
      <w:pPr>
        <w:pStyle w:val="Cabealho"/>
      </w:pPr>
      <w:r>
        <w:t>Nesse sentido, há que se enfatizar, para além dos já estudados quilom</w:t>
      </w:r>
      <w:r>
        <w:softHyphen/>
        <w:t xml:space="preserve">bos, </w:t>
      </w:r>
      <w:r w:rsidR="002D5094">
        <w:t>outr</w:t>
      </w:r>
      <w:r>
        <w:t xml:space="preserve">as </w:t>
      </w:r>
      <w:r w:rsidR="002D5094">
        <w:t>formas</w:t>
      </w:r>
      <w:r w:rsidR="00570E37">
        <w:t xml:space="preserve"> associativas</w:t>
      </w:r>
      <w:r w:rsidR="002D5094">
        <w:t>, urbanas e mais pacíficas</w:t>
      </w:r>
      <w:r>
        <w:t xml:space="preserve"> </w:t>
      </w:r>
      <w:r w:rsidR="002D5094">
        <w:t xml:space="preserve">de </w:t>
      </w:r>
      <w:r>
        <w:t>resistência cultura</w:t>
      </w:r>
      <w:r w:rsidR="00570E37">
        <w:t>l</w:t>
      </w:r>
      <w:r>
        <w:t>; ei-las.</w:t>
      </w:r>
    </w:p>
    <w:p w14:paraId="6ABC98BD" w14:textId="77777777" w:rsidR="0037064D" w:rsidRDefault="0037064D" w:rsidP="00F35360">
      <w:pPr>
        <w:pStyle w:val="Ttulo3"/>
      </w:pPr>
      <w:bookmarkStart w:id="43" w:name="_Toc177921689"/>
      <w:bookmarkStart w:id="44" w:name="_Toc237498796"/>
      <w:bookmarkStart w:id="45" w:name="_Toc340663621"/>
      <w:bookmarkStart w:id="46" w:name="_Toc408300517"/>
      <w:r>
        <w:t>Religiões de matriz africana</w:t>
      </w:r>
      <w:bookmarkEnd w:id="43"/>
      <w:bookmarkEnd w:id="44"/>
      <w:bookmarkEnd w:id="45"/>
      <w:bookmarkEnd w:id="46"/>
    </w:p>
    <w:p w14:paraId="17C38EE4" w14:textId="5B5A0415" w:rsidR="0037064D" w:rsidRDefault="0037064D" w:rsidP="009160C1">
      <w:r>
        <w:t>Embora encontrando novos modos nes</w:t>
      </w:r>
      <w:r w:rsidR="00570E37">
        <w:t>t</w:t>
      </w:r>
      <w:r>
        <w:t>e Novo Mundo, es</w:t>
      </w:r>
      <w:r w:rsidR="002D5094">
        <w:t>t</w:t>
      </w:r>
      <w:r>
        <w:t>a religiosidade de tal forma apresentou-se como resistente e resiliente, que permanece ativa e, atualmente, atrai, para si, mais que descendentes de africanos, mesmo sem perder os fundamentos de seu pensamento original.</w:t>
      </w:r>
    </w:p>
    <w:p w14:paraId="444D7979" w14:textId="0DCFC96B" w:rsidR="0037064D" w:rsidRDefault="0037064D" w:rsidP="009160C1">
      <w:r>
        <w:t>Assim sendo, ela pode ser vista como guardiã segura da cultura que a origina, sobrevivendo, adaptada, não só ao processo escravista, mas</w:t>
      </w:r>
      <w:r w:rsidR="002D5094">
        <w:t>,</w:t>
      </w:r>
      <w:r>
        <w:t xml:space="preserve"> também</w:t>
      </w:r>
      <w:r w:rsidR="002D5094">
        <w:t>,</w:t>
      </w:r>
      <w:r>
        <w:t xml:space="preserve"> à intolerância oficial, que </w:t>
      </w:r>
      <w:r w:rsidR="002D5094">
        <w:t xml:space="preserve">a </w:t>
      </w:r>
      <w:r>
        <w:t>enfrentou desde seus primeiros tempos.</w:t>
      </w:r>
    </w:p>
    <w:p w14:paraId="359AC58B" w14:textId="7EF4A87A" w:rsidR="0037064D" w:rsidRDefault="0037064D" w:rsidP="009160C1">
      <w:r>
        <w:t xml:space="preserve">Declarada ou não, </w:t>
      </w:r>
      <w:r w:rsidR="00570E37">
        <w:t xml:space="preserve">explícita ou não, </w:t>
      </w:r>
      <w:r>
        <w:t>é fato que es</w:t>
      </w:r>
      <w:r w:rsidR="00570E37">
        <w:t>t</w:t>
      </w:r>
      <w:r>
        <w:t>a religiosidade ultrapassou todas as barreiras que lhe foram impostas, convivendo e sobrevivendo à catequese</w:t>
      </w:r>
      <w:r w:rsidR="00390257">
        <w:t>,</w:t>
      </w:r>
      <w:r>
        <w:t xml:space="preserve"> que tentou transformá-la e eliminá-la</w:t>
      </w:r>
      <w:r w:rsidR="00390257">
        <w:t>;</w:t>
      </w:r>
      <w:r>
        <w:t xml:space="preserve"> e </w:t>
      </w:r>
      <w:r w:rsidR="00390257">
        <w:t xml:space="preserve">o </w:t>
      </w:r>
      <w:r>
        <w:t>fez não como enfrentamento, mas encontrando formas de apresentar-se amalgamada, quer em complemento à religião oficial imposta, quer fundindo-se em formatos novos: do primeiro exemplo, o candomblé; do segundo, a umbanda; entre e</w:t>
      </w:r>
      <w:r w:rsidR="00390257">
        <w:t>ste</w:t>
      </w:r>
      <w:r>
        <w:t>s, farta gama de rituais, formas e nomes que, no entanto, podem ser todos remetidos, integralmente, aos modos africanos de pensar o sagra</w:t>
      </w:r>
      <w:r w:rsidR="002D5094">
        <w:t xml:space="preserve">do; eis aí a gênese </w:t>
      </w:r>
      <w:r>
        <w:t xml:space="preserve">das irmandades </w:t>
      </w:r>
      <w:r w:rsidR="002D5094">
        <w:t>e confrarias</w:t>
      </w:r>
      <w:r w:rsidR="00390257">
        <w:t>.</w:t>
      </w:r>
    </w:p>
    <w:p w14:paraId="0D992EEE" w14:textId="7FD52997" w:rsidR="0037064D" w:rsidRDefault="002D5094" w:rsidP="00F35360">
      <w:pPr>
        <w:pStyle w:val="Ttulo3"/>
      </w:pPr>
      <w:bookmarkStart w:id="47" w:name="_Toc175571486"/>
      <w:bookmarkStart w:id="48" w:name="_Toc237498791"/>
      <w:bookmarkStart w:id="49" w:name="_Toc340663616"/>
      <w:bookmarkStart w:id="50" w:name="_Toc408300518"/>
      <w:bookmarkStart w:id="51" w:name="_Toc177921690"/>
      <w:r>
        <w:t>Irmandades e c</w:t>
      </w:r>
      <w:r w:rsidR="0037064D">
        <w:t>onfrarias</w:t>
      </w:r>
      <w:bookmarkEnd w:id="47"/>
      <w:bookmarkEnd w:id="48"/>
      <w:bookmarkEnd w:id="49"/>
      <w:bookmarkEnd w:id="50"/>
    </w:p>
    <w:p w14:paraId="48AA143C" w14:textId="7CB79638" w:rsidR="0037064D" w:rsidRDefault="002D5094" w:rsidP="009160C1">
      <w:r>
        <w:t xml:space="preserve">É </w:t>
      </w:r>
      <w:r w:rsidR="003E3071">
        <w:t>da</w:t>
      </w:r>
      <w:r w:rsidR="0037064D">
        <w:t xml:space="preserve"> cultura africana</w:t>
      </w:r>
      <w:r w:rsidR="009160C1">
        <w:t xml:space="preserve"> prender</w:t>
      </w:r>
      <w:r w:rsidR="00390257" w:rsidRPr="00390257">
        <w:t xml:space="preserve"> </w:t>
      </w:r>
      <w:r w:rsidR="00390257">
        <w:t>o indivíduo à linhagem</w:t>
      </w:r>
      <w:r w:rsidR="009160C1">
        <w:t>,</w:t>
      </w:r>
      <w:r w:rsidR="0037064D">
        <w:t xml:space="preserve"> por laços de </w:t>
      </w:r>
      <w:r w:rsidR="00DF170D">
        <w:t>convivência</w:t>
      </w:r>
      <w:r w:rsidR="0037064D">
        <w:t xml:space="preserve"> e solidariedade</w:t>
      </w:r>
      <w:r w:rsidR="00390257">
        <w:t>; isto</w:t>
      </w:r>
      <w:r w:rsidR="0037064D">
        <w:t>, tanto aos ancestrais e à descendência, quanto aos pares de mesmo grupo e idade.</w:t>
      </w:r>
    </w:p>
    <w:p w14:paraId="3FD72F58" w14:textId="77777777" w:rsidR="0037064D" w:rsidRDefault="0037064D" w:rsidP="009160C1">
      <w:r>
        <w:lastRenderedPageBreak/>
        <w:t>Portanto, é a filosofia de matriz africana que assim desenha a sociedade:</w:t>
      </w:r>
    </w:p>
    <w:p w14:paraId="3D400BE0" w14:textId="1A58057B" w:rsidR="0037064D" w:rsidRDefault="0037064D" w:rsidP="009160C1">
      <w:pPr>
        <w:ind w:left="879" w:hanging="170"/>
      </w:pPr>
      <w:r>
        <w:t>.  Verticalmente, o indivíduo pertence ao elo da cadeia que vem de seus ancestrais,</w:t>
      </w:r>
      <w:r w:rsidR="00390257">
        <w:t xml:space="preserve"> passa por si</w:t>
      </w:r>
      <w:r>
        <w:t xml:space="preserve"> e prossegue em sua descendência; </w:t>
      </w:r>
    </w:p>
    <w:p w14:paraId="5D146019" w14:textId="0672B898" w:rsidR="0037064D" w:rsidRDefault="0037064D" w:rsidP="009160C1">
      <w:pPr>
        <w:ind w:left="851" w:hanging="142"/>
      </w:pPr>
      <w:r>
        <w:t xml:space="preserve">. Horizontalmente, pertence </w:t>
      </w:r>
      <w:r w:rsidR="00390257">
        <w:t xml:space="preserve">ele </w:t>
      </w:r>
      <w:r>
        <w:t xml:space="preserve">a determinado grupo </w:t>
      </w:r>
      <w:r w:rsidR="00390257">
        <w:t>etário</w:t>
      </w:r>
      <w:r>
        <w:t>, cuja ascensão os levará, em conjunto e com o simples passar do tempo, de crianças a anciãos; e, por fim, a ancestrais.</w:t>
      </w:r>
    </w:p>
    <w:p w14:paraId="71B7831C" w14:textId="7B57323B" w:rsidR="0037064D" w:rsidRDefault="0037064D" w:rsidP="009160C1">
      <w:r>
        <w:t xml:space="preserve">Há, ainda, a solidariedade e companheirismo desenvolvidos pela parceria no mesmo acontecimento significativo que, eventualmente, os une na condição de quase irmãos; como exemplo, a travessia do Atlântico, que passava, a todos, o sentimento de estarem ligados por forças invisíveis, que agiam como laços indestrutíveis, a uni-los no mesmo destino; assim, também e mais constantemente, a senzala; </w:t>
      </w:r>
      <w:r w:rsidR="009160C1">
        <w:t xml:space="preserve">talvez </w:t>
      </w:r>
      <w:r>
        <w:t>daí o nome “irmandade”.</w:t>
      </w:r>
    </w:p>
    <w:p w14:paraId="282DB5D2" w14:textId="0611EA41" w:rsidR="0037064D" w:rsidRDefault="0037064D" w:rsidP="009160C1">
      <w:r>
        <w:t xml:space="preserve">Para materializar a solidariedade, a evolução das associações informais </w:t>
      </w:r>
      <w:r w:rsidR="009160C1">
        <w:t xml:space="preserve">as </w:t>
      </w:r>
      <w:r>
        <w:t>formaliza, quase sempre com fundo religioso: oficialmente, conforme queriam a Metrópole e os colonizadores, em confrarias, das quais as irmandades são espécie; clandestinamente, no que veio a ser o candomblé.</w:t>
      </w:r>
    </w:p>
    <w:p w14:paraId="7CA4FB73" w14:textId="77777777" w:rsidR="0037064D" w:rsidRDefault="0037064D" w:rsidP="009160C1">
      <w:r>
        <w:t xml:space="preserve">Quanto ao tema, Antonia Aparecida Quintão fornece, em </w:t>
      </w:r>
      <w:r w:rsidRPr="00AB4A7C">
        <w:rPr>
          <w:b/>
          <w:iCs/>
        </w:rPr>
        <w:t>Lá vem o meu parente</w:t>
      </w:r>
      <w:r>
        <w:t>, p. 73, a seguinte explicação:</w:t>
      </w:r>
    </w:p>
    <w:p w14:paraId="604F5387" w14:textId="77777777" w:rsidR="0037064D" w:rsidRDefault="0037064D" w:rsidP="009160C1">
      <w:pPr>
        <w:pStyle w:val="citao"/>
      </w:pPr>
      <w:r>
        <w:t>As confrarias são associações religiosas nas quais se reuniam leigos do catolicismo tradicional. [...] O que caracteriza a confraria é a participação leiga no culto católico. Os leigos se responsabilizam e promovem a parte devocional, sem necessidade de estímulos dos clérigos. Com frequência, a promoção do culto e a organização da confraria se devem totalmente à iniciativa leiga.</w:t>
      </w:r>
    </w:p>
    <w:p w14:paraId="7A5E22E9" w14:textId="77777777" w:rsidR="0037064D" w:rsidRDefault="0037064D" w:rsidP="009160C1">
      <w:r>
        <w:t>É ainda Antonia A. Quintão quem informa, na mesma obra e página, sobre as irmandades:</w:t>
      </w:r>
    </w:p>
    <w:p w14:paraId="086E2ED2" w14:textId="77777777" w:rsidR="0037064D" w:rsidRDefault="0037064D" w:rsidP="009160C1">
      <w:pPr>
        <w:pStyle w:val="citao"/>
      </w:pPr>
      <w:r>
        <w:t>A origem das irmandades religiosas é encontrada no período medieval e surgiu a partir do modelo das corporações de ofício, que atendiam aos interesses profissionais de seus integrantes, mas tinham também, como objetivo, a assistência mútua entre seus membros.</w:t>
      </w:r>
    </w:p>
    <w:p w14:paraId="0606F09B" w14:textId="77777777" w:rsidR="0037064D" w:rsidRDefault="0037064D" w:rsidP="009160C1">
      <w:r>
        <w:t>No Brasil, formalizada, a irmandade regia-se por estatuto que, entre outros itens, regulava seus objetivos, os direitos e obrigações de seus filiados, e que, de acordo com as Constituições Primeiras do Arcebispado da Bahia, devia obrigatoriamente ser aprovado pelo bispado.</w:t>
      </w:r>
    </w:p>
    <w:p w14:paraId="359B6A1E" w14:textId="77777777" w:rsidR="0037064D" w:rsidRDefault="0037064D" w:rsidP="009160C1">
      <w:r>
        <w:t>Além das atividades religiosas, tais como procissões e festas para o santo padroeiro, as irmandades também promoviam festas leigas, tais como coroação de reis e rainhas, além de dedicar-se, necessariamente, à ajuda mútua: daí irmandades como Nossa Senhora da Boa Morte, a responsabilizar-se pelo enterro de seus afiliados, e pela quantidade de missas que, em seu estatuto ou mediante pagamento, deveriam ser rezadas pela alma do morto.</w:t>
      </w:r>
    </w:p>
    <w:p w14:paraId="1E3C651C" w14:textId="3F6239B0" w:rsidR="0037064D" w:rsidRDefault="0037064D" w:rsidP="009160C1">
      <w:r>
        <w:t xml:space="preserve">Ressalte-se que a admissão às irmandades importava compromissos dos postulantes, quer </w:t>
      </w:r>
      <w:r>
        <w:lastRenderedPageBreak/>
        <w:t xml:space="preserve">quanto à vida social, quer quanto à vida religiosa. Como efeito se, por um lado, pertencer à irmandade conferia </w:t>
      </w:r>
      <w:r w:rsidRPr="00F07C7F">
        <w:rPr>
          <w:iCs/>
        </w:rPr>
        <w:t>status</w:t>
      </w:r>
      <w:r>
        <w:t>, reconhecimento social e respeito frente às autoridades constituídas, a exclusão, execrando, representava, simbólica e socialmente, quase a excomunhão!</w:t>
      </w:r>
    </w:p>
    <w:p w14:paraId="50A1E80A" w14:textId="6C046927" w:rsidR="0037064D" w:rsidRDefault="0037064D" w:rsidP="009160C1">
      <w:r>
        <w:t>Quanto às irmandades de negros, também processaram de nova forma as rel</w:t>
      </w:r>
      <w:r w:rsidR="009160C1">
        <w:t>ações de linhagem: inicialmente</w:t>
      </w:r>
      <w:r>
        <w:t xml:space="preserve"> buscaram juntar, em seus quadros, oriundos de mesma fonte, quer por etnia de origem afr</w:t>
      </w:r>
      <w:r w:rsidR="00E5090D">
        <w:t>icana – assim, irmandades de jêg</w:t>
      </w:r>
      <w:r>
        <w:t>es, de angolanos, etc. – quer pela cor da pele – irmandades de pretos, de pardos</w:t>
      </w:r>
      <w:r>
        <w:rPr>
          <w:rStyle w:val="Refdenotaderodap"/>
          <w:rFonts w:eastAsiaTheme="majorEastAsia"/>
        </w:rPr>
        <w:footnoteReference w:id="11"/>
      </w:r>
      <w:r>
        <w:t>, ou de pretos livres, pardos livres, etc..</w:t>
      </w:r>
    </w:p>
    <w:p w14:paraId="6E4F9961" w14:textId="17F66FCE" w:rsidR="0037064D" w:rsidRDefault="0037064D" w:rsidP="009160C1">
      <w:r>
        <w:t>Daí a se tratarem, internamente, como parentes, como se nascidos na mesma família – o que, no fundo, não deixa de ser verdade, se considerada, aqui, a família de escolha, família ideal.</w:t>
      </w:r>
    </w:p>
    <w:p w14:paraId="1270D4E2" w14:textId="2A0AE23F" w:rsidR="0037064D" w:rsidRDefault="0037064D" w:rsidP="009160C1">
      <w:r>
        <w:t>Os brancos eram aceitos nas irmandades</w:t>
      </w:r>
      <w:r w:rsidR="00DF170D">
        <w:t xml:space="preserve"> de negros</w:t>
      </w:r>
      <w:r>
        <w:t>, até como possíveis interlocutores com a sociedade dominante; a recíproca não foi verdadeira</w:t>
      </w:r>
      <w:r w:rsidR="00390257">
        <w:t>; p</w:t>
      </w:r>
      <w:r>
        <w:t>orém, era comum que, aos brancos, não se permitisse a assunção a certos cargos, tais como diretoria ou presidência; is</w:t>
      </w:r>
      <w:r w:rsidR="00390257">
        <w:t>t</w:t>
      </w:r>
      <w:r>
        <w:t>o porque, por certo, imaginavam os pretos e pardos que os cargos de comando, se delegados a brancos, poderiam descaracterizar a finalidade associativa.</w:t>
      </w:r>
    </w:p>
    <w:p w14:paraId="0DA3A949" w14:textId="4C28CE9D" w:rsidR="0037064D" w:rsidRDefault="0037064D" w:rsidP="009160C1">
      <w:r>
        <w:t xml:space="preserve">Por outro lado, </w:t>
      </w:r>
      <w:r w:rsidR="00DF170D">
        <w:t>era comum a preferência</w:t>
      </w:r>
      <w:r w:rsidR="00DF170D">
        <w:t xml:space="preserve"> de</w:t>
      </w:r>
      <w:r>
        <w:t xml:space="preserve"> brancos para o preenchiment</w:t>
      </w:r>
      <w:r w:rsidR="00390257">
        <w:t>o de cargos administrativos; ist</w:t>
      </w:r>
      <w:r>
        <w:t>o, por razões óbvias: o maior trânsito junto à sociedade dominante e a maior disseminação da alfabetização, fazia postos como o de tesoureiro e secretário</w:t>
      </w:r>
      <w:r w:rsidR="00DF170D" w:rsidRPr="00DF170D">
        <w:t xml:space="preserve"> </w:t>
      </w:r>
      <w:r w:rsidR="00DF170D">
        <w:t>destinados</w:t>
      </w:r>
      <w:r>
        <w:t>, preferencialmente</w:t>
      </w:r>
      <w:r w:rsidR="00DF170D">
        <w:t>,</w:t>
      </w:r>
      <w:r>
        <w:t xml:space="preserve"> a brancos.</w:t>
      </w:r>
    </w:p>
    <w:p w14:paraId="3F4CDB6A" w14:textId="2F695775" w:rsidR="0037064D" w:rsidRDefault="00DF170D" w:rsidP="009160C1">
      <w:r>
        <w:t>Quanto</w:t>
      </w:r>
      <w:r w:rsidR="009160C1">
        <w:t xml:space="preserve"> </w:t>
      </w:r>
      <w:r>
        <w:t>à</w:t>
      </w:r>
      <w:r>
        <w:t xml:space="preserve"> convivência com o prelado constituído</w:t>
      </w:r>
      <w:r>
        <w:t xml:space="preserve">, </w:t>
      </w:r>
      <w:r w:rsidR="009160C1">
        <w:t>n</w:t>
      </w:r>
      <w:r w:rsidR="0037064D">
        <w:t>em sempre foi tranquila: embora parcialmente independente, por conduzidas por leigos, as irmandades necessitavam pagar os serviços paroquiais; mas, o preço des</w:t>
      </w:r>
      <w:r w:rsidR="00390257">
        <w:t>t</w:t>
      </w:r>
      <w:r w:rsidR="0037064D">
        <w:t>es não obedecia a qualquer tabela, o que causava conflitos e reclamações pelos valores excessivos.</w:t>
      </w:r>
    </w:p>
    <w:p w14:paraId="028A4C53" w14:textId="77777777" w:rsidR="0037064D" w:rsidRDefault="0037064D" w:rsidP="009160C1">
      <w:r>
        <w:t>A recíproca também foi verdadeira: foi comum a queixa de párocos acusando as irmandades de aplicarem seus recursos na manutenção das próprias capelas, mas recusando-se a contribuir para as despesas das igrejas a que se filiavam; ou, ainda, pela realização de festas sem a assistência de párocos, com o que, ao economizar o pagamento de tais serviços, impediam o pároco de obter tais recursos.</w:t>
      </w:r>
    </w:p>
    <w:bookmarkEnd w:id="51"/>
    <w:p w14:paraId="01D9749F" w14:textId="64B2D063" w:rsidR="0037064D" w:rsidRDefault="009160C1" w:rsidP="009160C1">
      <w:r>
        <w:t xml:space="preserve">Parece evidente </w:t>
      </w:r>
      <w:r w:rsidR="0037064D">
        <w:t>o espaço privilegiado</w:t>
      </w:r>
      <w:r>
        <w:t xml:space="preserve"> que as irmandades adquiriram</w:t>
      </w:r>
      <w:r w:rsidR="0037064D">
        <w:t xml:space="preserve"> para o diálogo com o clero, </w:t>
      </w:r>
      <w:r>
        <w:t>formatando</w:t>
      </w:r>
      <w:r w:rsidR="0037064D">
        <w:t xml:space="preserve"> o que se pode chamar de “pseudossincretização”</w:t>
      </w:r>
      <w:r w:rsidR="00390257">
        <w:t>, que c</w:t>
      </w:r>
      <w:r w:rsidR="0037064D">
        <w:t xml:space="preserve">onsiste na negociação entre as associações de negros e o clero, já que, vivendo sob a proteção da Igreja, </w:t>
      </w:r>
      <w:r w:rsidR="000F102F">
        <w:t xml:space="preserve">para </w:t>
      </w:r>
      <w:r w:rsidR="0037064D">
        <w:t>honra</w:t>
      </w:r>
      <w:r w:rsidR="000F102F">
        <w:t>r</w:t>
      </w:r>
      <w:r w:rsidR="0037064D">
        <w:t xml:space="preserve"> seus “deuses” africanos, </w:t>
      </w:r>
      <w:r w:rsidR="000F102F">
        <w:t>aquelas</w:t>
      </w:r>
      <w:r w:rsidR="000F102F">
        <w:t xml:space="preserve"> recorriam</w:t>
      </w:r>
      <w:r w:rsidR="0037064D">
        <w:t xml:space="preserve"> </w:t>
      </w:r>
      <w:r w:rsidR="000F102F">
        <w:t>a</w:t>
      </w:r>
      <w:r w:rsidR="0037064D">
        <w:t>o disfarce de festejar os santos católicos correspondentes.</w:t>
      </w:r>
    </w:p>
    <w:p w14:paraId="3EE23E0D" w14:textId="44567030" w:rsidR="0037064D" w:rsidRDefault="00390257" w:rsidP="009160C1">
      <w:r>
        <w:lastRenderedPageBreak/>
        <w:t>Há que se atentar, primeiro</w:t>
      </w:r>
      <w:r w:rsidR="0037064D">
        <w:t xml:space="preserve">, </w:t>
      </w:r>
      <w:r>
        <w:t xml:space="preserve">que </w:t>
      </w:r>
      <w:r w:rsidR="0037064D">
        <w:t xml:space="preserve">é da própria religiosidade africana, submetida aos condicionamentos do escravismo, que nasce a primeira sincretização: considerados os devidos recortes, todos os orixás passam, a partir de então, a ser cultuados por todos os fiéis que, mesmo mantendo sua especificidade de culto, encontram-se sob a direção do mesmo sacerdote que, na </w:t>
      </w:r>
      <w:r>
        <w:t>d</w:t>
      </w:r>
      <w:r w:rsidR="0037064D">
        <w:t xml:space="preserve">iáspora, deve </w:t>
      </w:r>
      <w:r w:rsidR="00E64870">
        <w:t xml:space="preserve">aprender e </w:t>
      </w:r>
      <w:r w:rsidR="0037064D">
        <w:t>apreender, via oráculos</w:t>
      </w:r>
      <w:r w:rsidR="0037064D">
        <w:rPr>
          <w:rStyle w:val="Refdenotaderodap"/>
          <w:rFonts w:eastAsiaTheme="majorEastAsia"/>
        </w:rPr>
        <w:footnoteReference w:id="12"/>
      </w:r>
      <w:r w:rsidR="0037064D">
        <w:t>, os cuidados que o zelo com os orixás alheios à sua origem exigem, para atendê-los adequadamente.</w:t>
      </w:r>
    </w:p>
    <w:p w14:paraId="48984DFD" w14:textId="06A888F6" w:rsidR="0037064D" w:rsidRDefault="0037064D" w:rsidP="009160C1">
      <w:r>
        <w:t>Na outra ponta, o pároco: voltado à catequese, justificativa primeira para o próprio processo de exportação de africanos, é ao clérigo, então detentor de poder civil e religioso, que se devem reportar os escravizados para festejar seus orixás; portanto, é necessário e imprescindível, para a estratégia, o encontro de pontos de contato entre as duas religiosidades.</w:t>
      </w:r>
    </w:p>
    <w:p w14:paraId="15F4B94E" w14:textId="7FEA26C2" w:rsidR="0037064D" w:rsidRDefault="0037064D" w:rsidP="009160C1">
      <w:r>
        <w:t>Evoluindo</w:t>
      </w:r>
      <w:r w:rsidR="009160C1">
        <w:t xml:space="preserve"> e com isto em mente</w:t>
      </w:r>
      <w:r>
        <w:t xml:space="preserve">, </w:t>
      </w:r>
      <w:r w:rsidR="009160C1">
        <w:t xml:space="preserve">talvez </w:t>
      </w:r>
      <w:r>
        <w:t>pass</w:t>
      </w:r>
      <w:r w:rsidR="009160C1">
        <w:t>e</w:t>
      </w:r>
      <w:r>
        <w:t xml:space="preserve"> a ser compreensível porque o mesmo orixá encontra hoje, em diferentes lugares, correspondência com santos católicos diferentes: se, em determinada situação, foi determinado orixá comparado a, digamos, N.S. dos Navegantes, em outras situações a igualdade encontrada remete à Senhora do Rosário, por exemplo.</w:t>
      </w:r>
    </w:p>
    <w:p w14:paraId="6875A95E" w14:textId="4663CC6B" w:rsidR="0037064D" w:rsidRDefault="0037064D" w:rsidP="009160C1">
      <w:r>
        <w:t xml:space="preserve">Assim sendo, e determinado o santo católico que encobrirá o orixá, basta apresentar a festa ao clérigo, que autorizará este ou aquele ritual, esta ou aquela roupa, esta ou aquela cor, na festa de celebração do </w:t>
      </w:r>
      <w:r w:rsidR="00985749">
        <w:t xml:space="preserve">santo </w:t>
      </w:r>
      <w:r>
        <w:t>escolhido.</w:t>
      </w:r>
    </w:p>
    <w:p w14:paraId="3D6CDD2F" w14:textId="305667CB" w:rsidR="00FF57C8" w:rsidRDefault="00FF57C8" w:rsidP="009160C1">
      <w:r>
        <w:t>Permissão dada, preservação cultural efetivada.</w:t>
      </w:r>
    </w:p>
    <w:p w14:paraId="01C09D61" w14:textId="77777777" w:rsidR="00985749" w:rsidRDefault="00985749" w:rsidP="00F35360">
      <w:pPr>
        <w:pStyle w:val="Ttulo3"/>
      </w:pPr>
      <w:bookmarkStart w:id="52" w:name="_Toc177921692"/>
      <w:r>
        <w:t>O candomblé</w:t>
      </w:r>
      <w:bookmarkEnd w:id="52"/>
    </w:p>
    <w:p w14:paraId="55624F9B" w14:textId="77777777" w:rsidR="00985749" w:rsidRDefault="00985749" w:rsidP="00985749">
      <w:r>
        <w:t>Como introdução a esse tópico, é preciso relembrar que, embora o mesmo pensamento teológico parece universalizar-se enquanto África, cada povo, local a local, tem diversa ritualização: afinal, em África, a cada povo corresponde o próprio orixá, a exigir ritual especializado.</w:t>
      </w:r>
    </w:p>
    <w:p w14:paraId="3794BE16" w14:textId="0721E29B" w:rsidR="00985749" w:rsidRDefault="00985749" w:rsidP="00985749">
      <w:r>
        <w:t>Assim sendo e com is</w:t>
      </w:r>
      <w:r w:rsidR="00FF57C8">
        <w:t>t</w:t>
      </w:r>
      <w:r>
        <w:t xml:space="preserve">o em foco, reforce-se: entenda-se </w:t>
      </w:r>
      <w:r w:rsidRPr="00E141D6">
        <w:rPr>
          <w:iCs/>
        </w:rPr>
        <w:t>candomblé</w:t>
      </w:r>
      <w:r>
        <w:t>, na diáspora, como a relig</w:t>
      </w:r>
      <w:r w:rsidR="00E5090D">
        <w:t>iosidade adotada</w:t>
      </w:r>
      <w:r w:rsidR="00FF57C8">
        <w:t xml:space="preserve">, tanto </w:t>
      </w:r>
      <w:r w:rsidR="00E5090D">
        <w:t>pelos povos jêg</w:t>
      </w:r>
      <w:r>
        <w:t xml:space="preserve">e-nagô – que se volta aos orixás – </w:t>
      </w:r>
      <w:r w:rsidR="00FF57C8">
        <w:t>quanto</w:t>
      </w:r>
      <w:r>
        <w:t xml:space="preserve"> pelos povos bantu – que se volta aos ancestrais.</w:t>
      </w:r>
    </w:p>
    <w:p w14:paraId="6D1CEB8F" w14:textId="75A04CAA" w:rsidR="00FF57C8" w:rsidRDefault="00FF57C8" w:rsidP="00985749">
      <w:r>
        <w:t xml:space="preserve">No entanto </w:t>
      </w:r>
      <w:r w:rsidR="00985749">
        <w:t>escravos, tanto fiéis às crenças tradicionais quanto ao Islã, desembarca</w:t>
      </w:r>
      <w:r w:rsidR="00E64870">
        <w:t>ra</w:t>
      </w:r>
      <w:r w:rsidR="00985749">
        <w:t>m nas costas b</w:t>
      </w:r>
      <w:r>
        <w:t>r</w:t>
      </w:r>
      <w:r w:rsidR="00985749">
        <w:t>a</w:t>
      </w:r>
      <w:r>
        <w:t>s</w:t>
      </w:r>
      <w:r w:rsidR="00985749">
        <w:t>i</w:t>
      </w:r>
      <w:r>
        <w:t>leir</w:t>
      </w:r>
      <w:r w:rsidR="00985749">
        <w:t xml:space="preserve">as; dos primeiros, derivam os candomblés de linha nagô </w:t>
      </w:r>
      <w:r>
        <w:t xml:space="preserve">e Angola </w:t>
      </w:r>
      <w:r w:rsidR="00985749">
        <w:t xml:space="preserve">atuais, que podem ser entendidos como repositórios da cultura africana; conforme já visto, amalgamada; mas próxima </w:t>
      </w:r>
      <w:r>
        <w:t>às suas matrizes originais; quanto ao Islã negro após Malês, pouca coisa resta</w:t>
      </w:r>
      <w:r w:rsidR="00E64870">
        <w:t>, atualmente</w:t>
      </w:r>
      <w:r>
        <w:t>.</w:t>
      </w:r>
    </w:p>
    <w:p w14:paraId="4C2CF479" w14:textId="77777777" w:rsidR="0037064D" w:rsidRDefault="0037064D" w:rsidP="00F35360">
      <w:pPr>
        <w:pStyle w:val="Ttulo3"/>
      </w:pPr>
      <w:bookmarkStart w:id="53" w:name="_Toc177921691"/>
      <w:r>
        <w:t>A umbanda</w:t>
      </w:r>
      <w:bookmarkEnd w:id="53"/>
      <w:r w:rsidRPr="00985749">
        <w:rPr>
          <w:vertAlign w:val="superscript"/>
        </w:rPr>
        <w:footnoteReference w:id="13"/>
      </w:r>
    </w:p>
    <w:p w14:paraId="73ABAD21" w14:textId="77777777" w:rsidR="0037064D" w:rsidRDefault="0037064D" w:rsidP="009160C1">
      <w:r>
        <w:lastRenderedPageBreak/>
        <w:t>Umbanda não é candomblé. Essa a primeira noção que qualquer estudioso das religiões que admitem matrizes africanas precisa ter em mente, para continuar a pesquisar.</w:t>
      </w:r>
    </w:p>
    <w:p w14:paraId="3D927EAD" w14:textId="16610160" w:rsidR="0037064D" w:rsidRDefault="00BE198C" w:rsidP="009160C1">
      <w:r>
        <w:t xml:space="preserve">Isto porque, </w:t>
      </w:r>
      <w:r w:rsidR="0037064D">
        <w:t xml:space="preserve">e por incrível que pareça, </w:t>
      </w:r>
      <w:r>
        <w:t xml:space="preserve">talvez se mostre </w:t>
      </w:r>
      <w:r w:rsidR="0037064D">
        <w:t>preciso retornar às crenças pré-colombianas</w:t>
      </w:r>
      <w:r>
        <w:t xml:space="preserve"> para historicizá-la</w:t>
      </w:r>
      <w:r w:rsidR="0037064D">
        <w:t>: conta-se que a tradição maia, quanto à criação do mundo, admite a existência de um só continente, centrado no que é, hoje, o planalto de Goiás</w:t>
      </w:r>
      <w:r w:rsidR="00FF57C8">
        <w:t xml:space="preserve">, onde, </w:t>
      </w:r>
      <w:r w:rsidR="0037064D">
        <w:t>de barro, teriam sido feitos os homens</w:t>
      </w:r>
      <w:r w:rsidR="00E64870">
        <w:t>;</w:t>
      </w:r>
      <w:r w:rsidR="0037064D">
        <w:t xml:space="preserve"> daí a cor acobreada, a significar a junção da terra com a água, vivificada pelo sopro divino.</w:t>
      </w:r>
    </w:p>
    <w:p w14:paraId="381297ED" w14:textId="43378F9F" w:rsidR="0037064D" w:rsidRDefault="0037064D" w:rsidP="009160C1">
      <w:r>
        <w:t>Dessa lenda</w:t>
      </w:r>
      <w:r w:rsidR="00FF57C8">
        <w:t>,</w:t>
      </w:r>
      <w:r>
        <w:t xml:space="preserve"> resta aos tupi-guaranis, quando do descobrimento, a crença de que seu povo provinha de origem muito antiga, desenvolvendo-se, após o dilúvio universal, em determinada terra mítica, conhecida pelo nome Pindorama</w:t>
      </w:r>
      <w:r>
        <w:rPr>
          <w:rStyle w:val="Refdenotaderodap"/>
          <w:rFonts w:eastAsiaTheme="majorEastAsia"/>
        </w:rPr>
        <w:footnoteReference w:id="14"/>
      </w:r>
      <w:r>
        <w:t xml:space="preserve"> - que significa Terra das Palmeiras.</w:t>
      </w:r>
    </w:p>
    <w:p w14:paraId="3C5B3A36" w14:textId="65C72092" w:rsidR="0037064D" w:rsidRDefault="0037064D" w:rsidP="009160C1">
      <w:r>
        <w:t>Como crença, acreditavam eles em um único deus, Tupã; mas reconheciam a existência da trindade sagrada, bem como a comunicação com seus antepassados através de ritos mediúnicos, em que es</w:t>
      </w:r>
      <w:r w:rsidR="00FF57C8">
        <w:t>t</w:t>
      </w:r>
      <w:r>
        <w:t>es espíritos interferiam na condução da comunidade.</w:t>
      </w:r>
    </w:p>
    <w:p w14:paraId="12D4FEAA" w14:textId="67ABFA69" w:rsidR="0037064D" w:rsidRDefault="0037064D" w:rsidP="009160C1">
      <w:r>
        <w:t>O processo de catequese jesuítico utilizou-se des</w:t>
      </w:r>
      <w:r w:rsidR="00FF57C8">
        <w:t>t</w:t>
      </w:r>
      <w:r>
        <w:t>a formatação, transpondo valores cató</w:t>
      </w:r>
      <w:r w:rsidR="00E64870">
        <w:t>licos para os ritos encontrados</w:t>
      </w:r>
      <w:r>
        <w:t xml:space="preserve"> e transformando lendas tupis em ensinamentos católicos, além de, codificando o idioma local, gestar a “língua geral” – o nheengatu.</w:t>
      </w:r>
    </w:p>
    <w:p w14:paraId="103A7975" w14:textId="4A6980ED" w:rsidR="0037064D" w:rsidRDefault="0037064D" w:rsidP="009160C1">
      <w:r>
        <w:t>Desse encontro cultural, restou a integração social e a primeira produção de mestiços locais – os atuais caboclos – que, já nascidos nes</w:t>
      </w:r>
      <w:r w:rsidR="00BE198C">
        <w:t>t</w:t>
      </w:r>
      <w:r>
        <w:t>e ambiente, admitiram es</w:t>
      </w:r>
      <w:r w:rsidR="00BE198C">
        <w:t>t</w:t>
      </w:r>
      <w:r>
        <w:t>e sincretismo como religião pura, completa</w:t>
      </w:r>
      <w:r w:rsidR="003E3071">
        <w:t>;</w:t>
      </w:r>
      <w:r>
        <w:t xml:space="preserve"> e sua.</w:t>
      </w:r>
    </w:p>
    <w:p w14:paraId="2E522BBC" w14:textId="77777777" w:rsidR="0037064D" w:rsidRDefault="0037064D" w:rsidP="009160C1">
      <w:r>
        <w:t>Quanto ao encontro cultural, há que se destacar que, para o Brasil e nas demais colônias portuguesas, os “colonos” eram mais aventureiros que colonizadores: oriundos menos da nobreza que da camada inferior da Corte, onde transitavam marranos e cristãos-novos - judeus convertidos à força que, da situação de inferioridade social vivida em sua terra, preferiram a busca da aventura em Novo Mundo promissor, colocando-se ao largo das garras inquisitoriais; portanto, era povo com baixo nível de fé católica; por outras palavras, devotos do catolicismo popular.</w:t>
      </w:r>
    </w:p>
    <w:p w14:paraId="2D8A5C9A" w14:textId="6E1D719F" w:rsidR="0037064D" w:rsidRDefault="0037064D" w:rsidP="009160C1">
      <w:r>
        <w:t xml:space="preserve">Ora, também o catolicismo venera os mortos – seus santificados – assim como os tupis veneravam seus ancestrais; portanto, ambas as práticas encontraram correspondência mútua, </w:t>
      </w:r>
      <w:r w:rsidR="00FF57C8">
        <w:t xml:space="preserve">sincretizando-se tão facilmente </w:t>
      </w:r>
      <w:r>
        <w:t>que produziram a mestiçagem</w:t>
      </w:r>
      <w:r w:rsidR="00FF57C8">
        <w:t>, tanto</w:t>
      </w:r>
      <w:r>
        <w:t xml:space="preserve"> física </w:t>
      </w:r>
      <w:r w:rsidR="00BE198C">
        <w:t>quanto cultural; é</w:t>
      </w:r>
      <w:r>
        <w:t xml:space="preserve"> desse momento histórico que derivam religiões ainda híbridas e atuantes, das quais o jaré, a pajelança, o catimbó</w:t>
      </w:r>
      <w:r w:rsidR="003E3071">
        <w:t>,</w:t>
      </w:r>
      <w:r>
        <w:t xml:space="preserve"> bastam como exemplos.</w:t>
      </w:r>
    </w:p>
    <w:p w14:paraId="300F5A4F" w14:textId="0B3C0ECA" w:rsidR="0037064D" w:rsidRDefault="0037064D" w:rsidP="009160C1">
      <w:r>
        <w:t>É somente nes</w:t>
      </w:r>
      <w:r w:rsidR="0041086A">
        <w:t>t</w:t>
      </w:r>
      <w:r>
        <w:t>e ponto que entram as religiões de matriz africana: especialmente da região de Angola, de onde provinha a grande maioria dos africanos escravizados nes</w:t>
      </w:r>
      <w:r w:rsidR="0041086A">
        <w:t>t</w:t>
      </w:r>
      <w:r>
        <w:t xml:space="preserve">es primeiros tempos </w:t>
      </w:r>
      <w:r>
        <w:lastRenderedPageBreak/>
        <w:t>da Colônia, já que o grande fluxo do Golfo da Guiné ganha força, apenas, no último século da escravização.</w:t>
      </w:r>
    </w:p>
    <w:p w14:paraId="580864C9" w14:textId="6E239A35" w:rsidR="0037064D" w:rsidRDefault="0037064D" w:rsidP="009160C1">
      <w:pPr>
        <w:rPr>
          <w:iCs/>
        </w:rPr>
      </w:pPr>
      <w:r>
        <w:rPr>
          <w:iCs/>
        </w:rPr>
        <w:t>O último ator des</w:t>
      </w:r>
      <w:r w:rsidR="0041086A">
        <w:rPr>
          <w:iCs/>
        </w:rPr>
        <w:t>t</w:t>
      </w:r>
      <w:r>
        <w:rPr>
          <w:iCs/>
        </w:rPr>
        <w:t>e quadro de sincretismos, e que deu, à crença anterior, a justificativa para sua aceitação pelos representantes do poder constituído, parece ter sido o espiritismo kardecista: é a partir dele que a umbanda adquire</w:t>
      </w:r>
      <w:r w:rsidR="0041086A" w:rsidRPr="0041086A">
        <w:t xml:space="preserve"> </w:t>
      </w:r>
      <w:r w:rsidR="0041086A" w:rsidRPr="00FC5965">
        <w:t>sta</w:t>
      </w:r>
      <w:r w:rsidR="0041086A">
        <w:softHyphen/>
      </w:r>
      <w:r w:rsidR="0041086A" w:rsidRPr="00FC5965">
        <w:t>tus</w:t>
      </w:r>
      <w:r w:rsidR="0041086A">
        <w:rPr>
          <w:iCs/>
        </w:rPr>
        <w:t xml:space="preserve"> de religião</w:t>
      </w:r>
      <w:r>
        <w:rPr>
          <w:iCs/>
        </w:rPr>
        <w:t xml:space="preserve">, pela concordância com a </w:t>
      </w:r>
      <w:r w:rsidR="00BE198C">
        <w:rPr>
          <w:iCs/>
        </w:rPr>
        <w:t xml:space="preserve">incorporação e a </w:t>
      </w:r>
      <w:r>
        <w:rPr>
          <w:iCs/>
        </w:rPr>
        <w:t>intervenção dos espíritos no mundo material; is</w:t>
      </w:r>
      <w:r w:rsidR="0041086A">
        <w:rPr>
          <w:iCs/>
        </w:rPr>
        <w:t>t</w:t>
      </w:r>
      <w:r>
        <w:rPr>
          <w:iCs/>
        </w:rPr>
        <w:t>o</w:t>
      </w:r>
      <w:r w:rsidR="0041086A">
        <w:rPr>
          <w:iCs/>
        </w:rPr>
        <w:t>,</w:t>
      </w:r>
      <w:r>
        <w:rPr>
          <w:iCs/>
        </w:rPr>
        <w:t xml:space="preserve"> porque o kardecismo explica, sob forma racional</w:t>
      </w:r>
      <w:r>
        <w:rPr>
          <w:rStyle w:val="Refdenotaderodap"/>
          <w:rFonts w:eastAsiaTheme="majorEastAsia"/>
          <w:iCs/>
        </w:rPr>
        <w:footnoteReference w:id="15"/>
      </w:r>
      <w:r>
        <w:rPr>
          <w:iCs/>
        </w:rPr>
        <w:t xml:space="preserve"> até, a comunicação entre espíritos e médiuns escolhidos</w:t>
      </w:r>
      <w:r w:rsidR="0041086A">
        <w:rPr>
          <w:iCs/>
        </w:rPr>
        <w:t>:</w:t>
      </w:r>
      <w:r>
        <w:rPr>
          <w:iCs/>
        </w:rPr>
        <w:t xml:space="preserve"> em outras palavras, a comuni</w:t>
      </w:r>
      <w:r>
        <w:rPr>
          <w:iCs/>
        </w:rPr>
        <w:softHyphen/>
        <w:t>cação entre mortos e vivos, base de toda a crença anteriormente desenvolvida!</w:t>
      </w:r>
    </w:p>
    <w:p w14:paraId="550F55ED" w14:textId="77777777" w:rsidR="0037064D" w:rsidRDefault="0037064D" w:rsidP="009160C1">
      <w:pPr>
        <w:rPr>
          <w:iCs/>
        </w:rPr>
      </w:pPr>
      <w:r>
        <w:rPr>
          <w:iCs/>
        </w:rPr>
        <w:t xml:space="preserve">Portanto, se assim é, é com aval de origem europeia, desenvolvido no início do séc. XX, que a umbanda adquire </w:t>
      </w:r>
      <w:r w:rsidRPr="00FC5965">
        <w:t>status</w:t>
      </w:r>
      <w:r>
        <w:rPr>
          <w:i/>
        </w:rPr>
        <w:t xml:space="preserve"> </w:t>
      </w:r>
      <w:r>
        <w:rPr>
          <w:iCs/>
        </w:rPr>
        <w:t>de religião.</w:t>
      </w:r>
    </w:p>
    <w:p w14:paraId="486035F2" w14:textId="77777777" w:rsidR="0037064D" w:rsidRDefault="0037064D" w:rsidP="009160C1">
      <w:pPr>
        <w:rPr>
          <w:iCs/>
        </w:rPr>
      </w:pPr>
      <w:r>
        <w:rPr>
          <w:iCs/>
        </w:rPr>
        <w:t>É a partir da manifestação espiritual, ocorrida em 15 de novembro de 1908 em Zélio Fernandino de Morais, considerado, a partir de então, o primeiro médium da umbanda brasileira, que deriva a umbanda em sua forma atual.</w:t>
      </w:r>
    </w:p>
    <w:p w14:paraId="2FF3F419" w14:textId="0F2E81D6" w:rsidR="0037064D" w:rsidRDefault="0037064D" w:rsidP="006512B5">
      <w:pPr>
        <w:pStyle w:val="Ttulo2"/>
      </w:pPr>
      <w:bookmarkStart w:id="54" w:name="_Toc408300521"/>
      <w:r>
        <w:t>Resumindo</w:t>
      </w:r>
      <w:bookmarkEnd w:id="54"/>
    </w:p>
    <w:p w14:paraId="6A8806B9" w14:textId="41AE5F42" w:rsidR="0041086A" w:rsidRDefault="0041086A" w:rsidP="009160C1">
      <w:r>
        <w:t xml:space="preserve">Poder-se-ia, ainda, prolongar este texto, abordando, </w:t>
      </w:r>
      <w:r w:rsidR="00BE005D">
        <w:t xml:space="preserve">por exemplo, </w:t>
      </w:r>
      <w:r>
        <w:t>a capoeira</w:t>
      </w:r>
      <w:r w:rsidR="00BE005D">
        <w:t xml:space="preserve"> e</w:t>
      </w:r>
      <w:r>
        <w:t xml:space="preserve"> as associações culturais, dentre outros modos</w:t>
      </w:r>
      <w:r w:rsidR="00BE005D">
        <w:t>; porém, é de se temer o gigantismo do mesmo, aparentemente inadequado para o meio em que se apresenta.</w:t>
      </w:r>
    </w:p>
    <w:p w14:paraId="3CE82A90" w14:textId="1264C8C2" w:rsidR="0037064D" w:rsidRDefault="00BE005D" w:rsidP="009160C1">
      <w:r>
        <w:t>Porém, é</w:t>
      </w:r>
      <w:r w:rsidR="0037064D">
        <w:t xml:space="preserve"> importante, aqui, verificar a análise do confronto cultural desenvolvido por Serge Gruzinski em </w:t>
      </w:r>
      <w:r w:rsidR="0037064D" w:rsidRPr="00AB4A7C">
        <w:rPr>
          <w:b/>
        </w:rPr>
        <w:t>O pensamento mestiço</w:t>
      </w:r>
      <w:r w:rsidR="0037064D">
        <w:t>, que assim pode ser resumido: o embate entre culturas literalmente diferentes, produz manifestações novas, via de regra estranhas e grotescas ao olhar do analista</w:t>
      </w:r>
      <w:r w:rsidR="00E64870">
        <w:t>; d</w:t>
      </w:r>
      <w:r w:rsidR="0037064D">
        <w:t>e fato: o cruzamento entre manifestações diversas assentadas em culturas díspares, tende a produzir coisas novas que, ao longo do tempo, naturalizam-se. Como quer Exu.</w:t>
      </w:r>
    </w:p>
    <w:p w14:paraId="31B5BB18" w14:textId="3EB26C50" w:rsidR="0037064D" w:rsidRDefault="0037064D" w:rsidP="009160C1">
      <w:r>
        <w:t>Porém, há que se perceber que a cultura não comporta a visão monolítica e harmônica que, via de regra, o analista lhe impõe; isso porque “cultura”, na verdade, é o amálgama de manifestações diversas, materializadas como feixes de tamanhos e dinâmicas desigu</w:t>
      </w:r>
      <w:r w:rsidR="00BE005D">
        <w:t>ais;</w:t>
      </w:r>
      <w:r>
        <w:t xml:space="preserve"> mas que convivem harmoniosamente, em determinado momento histórico, no espaço </w:t>
      </w:r>
      <w:r w:rsidR="00E64870">
        <w:t>soci</w:t>
      </w:r>
      <w:r>
        <w:t>al analisado.</w:t>
      </w:r>
    </w:p>
    <w:p w14:paraId="23D746F6" w14:textId="2FA2D5B5" w:rsidR="0037064D" w:rsidRDefault="006B433C" w:rsidP="009160C1">
      <w:r>
        <w:t xml:space="preserve">Cultura, enfim e de forma bastante resumida, pode ser entendida como as soluções que os grupos sociais </w:t>
      </w:r>
      <w:r w:rsidR="00E64870">
        <w:t>conjuntamente</w:t>
      </w:r>
      <w:r w:rsidR="00BE005D">
        <w:t xml:space="preserve"> desenvolvem</w:t>
      </w:r>
      <w:r>
        <w:t xml:space="preserve"> para entender e conviver com o sagrado, </w:t>
      </w:r>
      <w:r w:rsidR="00BE005D">
        <w:t>seus pares, e a natureza; e</w:t>
      </w:r>
      <w:r w:rsidR="0037064D">
        <w:t>ssa a razão pela qual, em determinado espaço e por algum tempo, as manifestações centram-se em alguns aspectos em detrimento de outros, que poderão até não ser compre</w:t>
      </w:r>
      <w:r w:rsidR="0037064D">
        <w:lastRenderedPageBreak/>
        <w:t xml:space="preserve">endidos – o que pode causar repulsa no primeiro momento, embora seguida logo pela naturalização, tão bem captada por Gruzinski. </w:t>
      </w:r>
    </w:p>
    <w:p w14:paraId="156124FE" w14:textId="74B07A47" w:rsidR="006B433C" w:rsidRDefault="006B433C" w:rsidP="009160C1">
      <w:r>
        <w:t xml:space="preserve">Assim sendo, há que se entender que a cultura é viva, dinâmica, constantemente sujeita à evolução histórica, à qual modifica, modificando, em retorno, a própria sociedade que, em consequência, deve readaptar-se aos novos </w:t>
      </w:r>
      <w:r w:rsidR="00E5090D">
        <w:t>modos</w:t>
      </w:r>
      <w:r>
        <w:t>; o que requer novas modi</w:t>
      </w:r>
      <w:r w:rsidR="00E5090D">
        <w:t>fi</w:t>
      </w:r>
      <w:r>
        <w:t>cações. Exu que o diga!</w:t>
      </w:r>
    </w:p>
    <w:p w14:paraId="5D9CC9F9" w14:textId="444CB94A" w:rsidR="006B433C" w:rsidRDefault="006B433C" w:rsidP="009160C1">
      <w:r>
        <w:t xml:space="preserve">Daí que não </w:t>
      </w:r>
      <w:r w:rsidR="00BE005D">
        <w:t xml:space="preserve">é </w:t>
      </w:r>
      <w:r>
        <w:t>possível admitir-se a voz comum da passividade negra frente ao processo escravista, o que, embora clamorosamente negado pelo matiz de nossa cultura atual, ainda vem apregoado por seus enfrentadores.</w:t>
      </w:r>
    </w:p>
    <w:p w14:paraId="29DAE2A6" w14:textId="44250575" w:rsidR="006B433C" w:rsidRDefault="006B433C" w:rsidP="009160C1">
      <w:r>
        <w:t>Porém, conforme palidamente pode ser visto</w:t>
      </w:r>
      <w:r w:rsidR="00BE005D">
        <w:t xml:space="preserve"> aqui</w:t>
      </w:r>
      <w:r>
        <w:t>, o negro, tanto africano quanto escravodescendente, em nenhum momento se rendeu, apenas, à cultura que o escraviz</w:t>
      </w:r>
      <w:r w:rsidR="00BE005D">
        <w:t>ou</w:t>
      </w:r>
      <w:r>
        <w:t>: sempre procurou e encontrou formas de enfrentamento, pacífico ou não, insidiosos ou não, de tal forma que os termos “resistência” ou “tolerância” aplicados à movimentação cultural dos negros em terras do Novo Mundo, nada mais são que reducionismos inadequados.</w:t>
      </w:r>
    </w:p>
    <w:p w14:paraId="10655170" w14:textId="05434FCE" w:rsidR="006B433C" w:rsidRDefault="006B433C" w:rsidP="009160C1">
      <w:r>
        <w:t>Isto porque basta olhar para qualquer lado desta cultura atl</w:t>
      </w:r>
      <w:r w:rsidR="006C646B">
        <w:t>anticotransposta</w:t>
      </w:r>
      <w:r>
        <w:t xml:space="preserve"> para ver, acima e ao lado, uma figura negra que ri; mesmo que à socapa e disfarçadamente, é jocoso que expõe sua interpenetração insidiosa, que nenhuma belicidade eurocentrada foi</w:t>
      </w:r>
      <w:r w:rsidR="006C646B">
        <w:t>,</w:t>
      </w:r>
      <w:r>
        <w:t xml:space="preserve"> é</w:t>
      </w:r>
      <w:r w:rsidR="006C646B">
        <w:t>, ou será</w:t>
      </w:r>
      <w:r>
        <w:t xml:space="preserve"> capaz de impedir.</w:t>
      </w:r>
    </w:p>
    <w:p w14:paraId="44769FE8" w14:textId="77777777" w:rsidR="00B32A22" w:rsidRDefault="00B32A22" w:rsidP="00B32A22">
      <w:pPr>
        <w:pBdr>
          <w:top w:val="single" w:sz="4" w:space="1" w:color="auto"/>
        </w:pBdr>
        <w:spacing w:line="240" w:lineRule="auto"/>
        <w:ind w:left="142" w:hanging="142"/>
        <w:jc w:val="right"/>
        <w:rPr>
          <w:sz w:val="20"/>
          <w:szCs w:val="20"/>
        </w:rPr>
      </w:pPr>
    </w:p>
    <w:p w14:paraId="667B4FB6" w14:textId="5F4EE97E" w:rsidR="00B32A22" w:rsidRDefault="00B32A22" w:rsidP="00B32A22">
      <w:pPr>
        <w:pBdr>
          <w:top w:val="single" w:sz="4" w:space="1" w:color="auto"/>
        </w:pBdr>
        <w:spacing w:line="240" w:lineRule="auto"/>
        <w:ind w:left="142" w:hanging="142"/>
        <w:jc w:val="center"/>
        <w:rPr>
          <w:b/>
          <w:smallCaps/>
          <w:sz w:val="28"/>
          <w:szCs w:val="28"/>
        </w:rPr>
      </w:pPr>
      <w:r w:rsidRPr="00B32A22">
        <w:rPr>
          <w:b/>
          <w:smallCaps/>
          <w:sz w:val="28"/>
          <w:szCs w:val="28"/>
        </w:rPr>
        <w:t>Referências</w:t>
      </w:r>
    </w:p>
    <w:p w14:paraId="5CF96E95" w14:textId="77777777" w:rsidR="00FD2B28" w:rsidRDefault="00FD2B28" w:rsidP="00B32A22">
      <w:pPr>
        <w:spacing w:before="0" w:after="120" w:line="240" w:lineRule="auto"/>
        <w:ind w:firstLine="0"/>
        <w:jc w:val="left"/>
        <w:rPr>
          <w:smallCaps/>
          <w:szCs w:val="22"/>
        </w:rPr>
      </w:pPr>
    </w:p>
    <w:p w14:paraId="4CC4C198" w14:textId="77777777" w:rsidR="000B5927" w:rsidRPr="00BE3EE0" w:rsidRDefault="000B5927" w:rsidP="000B5927">
      <w:pPr>
        <w:spacing w:before="0" w:after="120" w:line="240" w:lineRule="auto"/>
        <w:ind w:firstLine="0"/>
        <w:jc w:val="left"/>
        <w:rPr>
          <w:szCs w:val="22"/>
        </w:rPr>
      </w:pPr>
      <w:r w:rsidRPr="00C42D12">
        <w:rPr>
          <w:b/>
          <w:iCs/>
          <w:smallCaps/>
          <w:szCs w:val="22"/>
        </w:rPr>
        <w:t>Antonio bento</w:t>
      </w:r>
      <w:r w:rsidRPr="00BE3EE0">
        <w:rPr>
          <w:iCs/>
          <w:szCs w:val="22"/>
        </w:rPr>
        <w:t xml:space="preserve"> (abolicionista)</w:t>
      </w:r>
      <w:r w:rsidRPr="00BE3EE0">
        <w:rPr>
          <w:szCs w:val="22"/>
        </w:rPr>
        <w:t>. Verbete. Disponível em: &lt;http://pt.wikipedia.org/wiki/Antônio_Bento_(abolicionista)&gt;. Acesso em</w:t>
      </w:r>
      <w:r>
        <w:rPr>
          <w:szCs w:val="22"/>
        </w:rPr>
        <w:t>:</w:t>
      </w:r>
      <w:r w:rsidRPr="00BE3EE0">
        <w:rPr>
          <w:szCs w:val="22"/>
        </w:rPr>
        <w:t xml:space="preserve"> 28 jun.</w:t>
      </w:r>
      <w:r w:rsidRPr="00BE3EE0">
        <w:rPr>
          <w:color w:val="FFFFFF"/>
          <w:szCs w:val="22"/>
        </w:rPr>
        <w:softHyphen/>
        <w:t xml:space="preserve"> </w:t>
      </w:r>
      <w:r w:rsidRPr="00BE3EE0">
        <w:rPr>
          <w:szCs w:val="22"/>
        </w:rPr>
        <w:t>2007.</w:t>
      </w:r>
    </w:p>
    <w:p w14:paraId="24BE0C7C" w14:textId="4263DA1A" w:rsidR="00DA088C" w:rsidRPr="00BE3EE0" w:rsidRDefault="008D0EBD" w:rsidP="00DA088C">
      <w:pPr>
        <w:spacing w:before="0" w:after="120" w:line="240" w:lineRule="auto"/>
        <w:ind w:firstLine="0"/>
        <w:jc w:val="left"/>
        <w:rPr>
          <w:szCs w:val="22"/>
        </w:rPr>
      </w:pPr>
      <w:r w:rsidRPr="008D0EBD">
        <w:rPr>
          <w:smallCaps/>
          <w:szCs w:val="22"/>
        </w:rPr>
        <w:t>Barbosa</w:t>
      </w:r>
      <w:r w:rsidR="00DA088C" w:rsidRPr="00BE3EE0">
        <w:rPr>
          <w:szCs w:val="22"/>
        </w:rPr>
        <w:t>, Wilson do Nascimento. Recorrência Afro-Religiosa e Nova Mística in </w:t>
      </w:r>
      <w:r w:rsidR="00DA088C" w:rsidRPr="00BE3EE0">
        <w:rPr>
          <w:b/>
          <w:szCs w:val="22"/>
        </w:rPr>
        <w:t xml:space="preserve">A </w:t>
      </w:r>
      <w:r w:rsidR="00DA088C">
        <w:rPr>
          <w:b/>
          <w:szCs w:val="22"/>
        </w:rPr>
        <w:t>c</w:t>
      </w:r>
      <w:r w:rsidR="00DA088C" w:rsidRPr="00BE3EE0">
        <w:rPr>
          <w:b/>
          <w:szCs w:val="22"/>
        </w:rPr>
        <w:t xml:space="preserve">apoeira </w:t>
      </w:r>
      <w:r w:rsidR="00DA088C">
        <w:rPr>
          <w:b/>
          <w:szCs w:val="22"/>
        </w:rPr>
        <w:t>d</w:t>
      </w:r>
      <w:r w:rsidR="00DA088C" w:rsidRPr="00BE3EE0">
        <w:rPr>
          <w:b/>
          <w:szCs w:val="22"/>
        </w:rPr>
        <w:t xml:space="preserve">ura e a </w:t>
      </w:r>
      <w:r w:rsidR="00DA088C">
        <w:rPr>
          <w:b/>
          <w:szCs w:val="22"/>
        </w:rPr>
        <w:t>r</w:t>
      </w:r>
      <w:r w:rsidR="00DA088C" w:rsidRPr="00BE3EE0">
        <w:rPr>
          <w:b/>
          <w:szCs w:val="22"/>
        </w:rPr>
        <w:t xml:space="preserve">eligião </w:t>
      </w:r>
      <w:r w:rsidR="00DA088C">
        <w:rPr>
          <w:b/>
          <w:szCs w:val="22"/>
        </w:rPr>
        <w:t>a</w:t>
      </w:r>
      <w:r w:rsidR="00DA088C" w:rsidRPr="00BE3EE0">
        <w:rPr>
          <w:b/>
          <w:szCs w:val="22"/>
        </w:rPr>
        <w:t>fro-</w:t>
      </w:r>
      <w:r w:rsidR="00DA088C">
        <w:rPr>
          <w:b/>
          <w:szCs w:val="22"/>
        </w:rPr>
        <w:t>b</w:t>
      </w:r>
      <w:r w:rsidR="00DA088C" w:rsidRPr="00BE3EE0">
        <w:rPr>
          <w:b/>
          <w:szCs w:val="22"/>
        </w:rPr>
        <w:t>rasileira</w:t>
      </w:r>
      <w:r w:rsidR="00DA088C" w:rsidRPr="00BE3EE0">
        <w:rPr>
          <w:szCs w:val="22"/>
        </w:rPr>
        <w:t>, pp. 39-69.  Palestra no Núcleo de Estudos Afro-brasileiros da Universidade Católica de São Paulo, 1996. Disponível em: &lt;</w:t>
      </w:r>
      <w:r w:rsidR="00DA088C" w:rsidRPr="00BE3EE0">
        <w:rPr>
          <w:color w:val="006621"/>
          <w:szCs w:val="22"/>
          <w:shd w:val="clear" w:color="auto" w:fill="FFFFFF"/>
        </w:rPr>
        <w:t xml:space="preserve"> </w:t>
      </w:r>
      <w:r w:rsidR="00DA088C" w:rsidRPr="00BE3EE0">
        <w:rPr>
          <w:szCs w:val="22"/>
          <w:shd w:val="clear" w:color="auto" w:fill="FFFFFF"/>
        </w:rPr>
        <w:t>https://sites.google.com/site/dnbwilson/histriasocia</w:t>
      </w:r>
      <w:r w:rsidR="00DA088C" w:rsidRPr="00BE3EE0">
        <w:rPr>
          <w:szCs w:val="22"/>
        </w:rPr>
        <w:t xml:space="preserve"> &gt;. Acesso em: 20 abr. 2007</w:t>
      </w:r>
      <w:r w:rsidR="00DA088C">
        <w:rPr>
          <w:szCs w:val="22"/>
        </w:rPr>
        <w:t>.</w:t>
      </w:r>
    </w:p>
    <w:p w14:paraId="68B26014" w14:textId="77777777" w:rsidR="00DA088C" w:rsidRPr="00BE3EE0" w:rsidRDefault="00DA088C" w:rsidP="00DA088C">
      <w:pPr>
        <w:spacing w:before="0" w:after="120" w:line="240" w:lineRule="auto"/>
        <w:ind w:firstLine="0"/>
        <w:jc w:val="left"/>
        <w:rPr>
          <w:iCs/>
          <w:szCs w:val="22"/>
        </w:rPr>
      </w:pPr>
      <w:r w:rsidRPr="00BE3EE0">
        <w:rPr>
          <w:smallCaps/>
          <w:szCs w:val="22"/>
        </w:rPr>
        <w:t>Bastide</w:t>
      </w:r>
      <w:r w:rsidRPr="00BE3EE0">
        <w:rPr>
          <w:szCs w:val="22"/>
        </w:rPr>
        <w:t>, Roger</w:t>
      </w:r>
      <w:r w:rsidRPr="00BE3EE0">
        <w:rPr>
          <w:iCs/>
          <w:szCs w:val="22"/>
        </w:rPr>
        <w:t>.</w:t>
      </w:r>
      <w:r w:rsidRPr="00BE3EE0">
        <w:rPr>
          <w:i/>
          <w:iCs/>
          <w:szCs w:val="22"/>
        </w:rPr>
        <w:t xml:space="preserve"> </w:t>
      </w:r>
      <w:r w:rsidRPr="00BE3EE0">
        <w:rPr>
          <w:b/>
          <w:iCs/>
          <w:szCs w:val="22"/>
        </w:rPr>
        <w:t>As religiões africanas no Brasil</w:t>
      </w:r>
      <w:r w:rsidRPr="00BE3EE0">
        <w:rPr>
          <w:iCs/>
          <w:szCs w:val="22"/>
        </w:rPr>
        <w:t xml:space="preserve">. 3. ed. São Paulo: Pioneira, 1989. </w:t>
      </w:r>
    </w:p>
    <w:p w14:paraId="58127B87" w14:textId="77777777" w:rsidR="00117B0D" w:rsidRPr="00BE3EE0" w:rsidRDefault="00117B0D" w:rsidP="00117B0D">
      <w:pPr>
        <w:spacing w:before="0" w:after="120" w:line="240" w:lineRule="auto"/>
        <w:ind w:firstLine="0"/>
        <w:jc w:val="left"/>
        <w:rPr>
          <w:szCs w:val="22"/>
        </w:rPr>
      </w:pPr>
      <w:r w:rsidRPr="00BE3EE0">
        <w:rPr>
          <w:smallCaps/>
          <w:szCs w:val="22"/>
        </w:rPr>
        <w:t xml:space="preserve">Freyre, </w:t>
      </w:r>
      <w:r w:rsidRPr="00BE3EE0">
        <w:rPr>
          <w:szCs w:val="22"/>
        </w:rPr>
        <w:t>Gilberto</w:t>
      </w:r>
      <w:r w:rsidRPr="00BE3EE0">
        <w:rPr>
          <w:smallCaps/>
          <w:szCs w:val="22"/>
        </w:rPr>
        <w:t xml:space="preserve">. </w:t>
      </w:r>
      <w:r w:rsidRPr="00BE3EE0">
        <w:rPr>
          <w:b/>
          <w:szCs w:val="22"/>
        </w:rPr>
        <w:t>Casa grande e senzala</w:t>
      </w:r>
      <w:r w:rsidRPr="00BE3EE0">
        <w:rPr>
          <w:i/>
          <w:szCs w:val="22"/>
        </w:rPr>
        <w:t>.</w:t>
      </w:r>
      <w:r w:rsidRPr="00BE3EE0">
        <w:rPr>
          <w:szCs w:val="22"/>
        </w:rPr>
        <w:t xml:space="preserve"> 34. ed. Rio de Janeiro: Record, 1998.</w:t>
      </w:r>
    </w:p>
    <w:p w14:paraId="0E1664FC" w14:textId="77777777" w:rsidR="00084D94" w:rsidRPr="00BE3EE0" w:rsidRDefault="00084D94" w:rsidP="00084D94">
      <w:pPr>
        <w:spacing w:before="0" w:after="120" w:line="240" w:lineRule="auto"/>
        <w:ind w:firstLine="0"/>
        <w:jc w:val="left"/>
        <w:rPr>
          <w:smallCaps/>
          <w:szCs w:val="22"/>
        </w:rPr>
      </w:pPr>
      <w:r w:rsidRPr="00BE3EE0">
        <w:rPr>
          <w:smallCaps/>
          <w:szCs w:val="22"/>
        </w:rPr>
        <w:t>Gruzinski</w:t>
      </w:r>
      <w:r w:rsidRPr="00BE3EE0">
        <w:rPr>
          <w:szCs w:val="22"/>
        </w:rPr>
        <w:t xml:space="preserve">, Serge. </w:t>
      </w:r>
      <w:r w:rsidRPr="00BE3EE0">
        <w:rPr>
          <w:b/>
          <w:szCs w:val="22"/>
        </w:rPr>
        <w:t>O pensamento mestiço</w:t>
      </w:r>
      <w:r w:rsidRPr="00BE3EE0">
        <w:rPr>
          <w:smallCaps/>
          <w:szCs w:val="22"/>
        </w:rPr>
        <w:t xml:space="preserve">. </w:t>
      </w:r>
      <w:r w:rsidRPr="00BE3EE0">
        <w:rPr>
          <w:szCs w:val="22"/>
        </w:rPr>
        <w:t>São Paulo: Companhia das Letras, 2000.</w:t>
      </w:r>
    </w:p>
    <w:p w14:paraId="494E5DD6" w14:textId="77777777" w:rsidR="003E3071" w:rsidRPr="00BE3EE0" w:rsidRDefault="003E3071" w:rsidP="003E3071">
      <w:pPr>
        <w:spacing w:before="0" w:after="120" w:line="240" w:lineRule="auto"/>
        <w:ind w:firstLine="0"/>
        <w:jc w:val="left"/>
        <w:rPr>
          <w:iCs/>
          <w:szCs w:val="22"/>
        </w:rPr>
      </w:pPr>
      <w:r w:rsidRPr="00BE3EE0">
        <w:rPr>
          <w:smallCaps/>
          <w:szCs w:val="22"/>
        </w:rPr>
        <w:t>Lopes</w:t>
      </w:r>
      <w:r w:rsidRPr="00BE3EE0">
        <w:rPr>
          <w:iCs/>
          <w:szCs w:val="22"/>
        </w:rPr>
        <w:t xml:space="preserve">, Nei. </w:t>
      </w:r>
      <w:r w:rsidRPr="00BE3EE0">
        <w:rPr>
          <w:b/>
          <w:iCs/>
          <w:szCs w:val="22"/>
        </w:rPr>
        <w:t>Enciclopédia brasileira da diáspora africana</w:t>
      </w:r>
      <w:r w:rsidRPr="00BE3EE0">
        <w:rPr>
          <w:iCs/>
          <w:szCs w:val="22"/>
        </w:rPr>
        <w:t>. São Paulo: Selo Negro, 2004.</w:t>
      </w:r>
    </w:p>
    <w:p w14:paraId="68D5EF07" w14:textId="77777777" w:rsidR="000B5927" w:rsidRPr="00BE3EE0" w:rsidRDefault="000B5927" w:rsidP="000B5927">
      <w:pPr>
        <w:spacing w:before="0" w:after="120" w:line="240" w:lineRule="auto"/>
        <w:ind w:firstLine="0"/>
        <w:jc w:val="left"/>
        <w:rPr>
          <w:szCs w:val="22"/>
        </w:rPr>
      </w:pPr>
      <w:r w:rsidRPr="00BE3EE0">
        <w:rPr>
          <w:b/>
          <w:iCs/>
          <w:smallCaps/>
          <w:szCs w:val="22"/>
          <w:lang w:val="pt-PT"/>
        </w:rPr>
        <w:t>Movimento dos Caifazes</w:t>
      </w:r>
      <w:r w:rsidRPr="00BE3EE0">
        <w:rPr>
          <w:smallCaps/>
          <w:szCs w:val="22"/>
        </w:rPr>
        <w:t xml:space="preserve">. </w:t>
      </w:r>
      <w:r w:rsidRPr="00BE3EE0">
        <w:rPr>
          <w:szCs w:val="22"/>
        </w:rPr>
        <w:t>Verbete</w:t>
      </w:r>
      <w:r w:rsidRPr="00BE3EE0">
        <w:rPr>
          <w:smallCaps/>
          <w:szCs w:val="22"/>
        </w:rPr>
        <w:t xml:space="preserve">. </w:t>
      </w:r>
      <w:r w:rsidRPr="00BE3EE0">
        <w:rPr>
          <w:szCs w:val="22"/>
        </w:rPr>
        <w:t>Disponível em: &lt;http://pt.wikipedia.org/wiki/Movimento_dos_Caifazes&gt;</w:t>
      </w:r>
      <w:r w:rsidRPr="00BE3EE0" w:rsidDel="000F1B35">
        <w:rPr>
          <w:szCs w:val="22"/>
        </w:rPr>
        <w:t xml:space="preserve"> </w:t>
      </w:r>
      <w:r w:rsidRPr="00BE3EE0">
        <w:rPr>
          <w:szCs w:val="22"/>
        </w:rPr>
        <w:t>&gt;. Acesso em: 2 jul. 2007.</w:t>
      </w:r>
    </w:p>
    <w:p w14:paraId="57ACCF5A" w14:textId="77777777" w:rsidR="00E37C4B" w:rsidRPr="00BE3EE0" w:rsidRDefault="00E37C4B" w:rsidP="00E37C4B">
      <w:pPr>
        <w:spacing w:before="0" w:after="120" w:line="240" w:lineRule="auto"/>
        <w:ind w:firstLine="0"/>
        <w:jc w:val="left"/>
        <w:rPr>
          <w:iCs/>
          <w:szCs w:val="22"/>
        </w:rPr>
      </w:pPr>
      <w:r w:rsidRPr="00BE3EE0">
        <w:rPr>
          <w:smallCaps/>
          <w:szCs w:val="22"/>
        </w:rPr>
        <w:t>Moura</w:t>
      </w:r>
      <w:r w:rsidRPr="00BE3EE0">
        <w:rPr>
          <w:szCs w:val="22"/>
        </w:rPr>
        <w:t>, Clóvis</w:t>
      </w:r>
      <w:r w:rsidRPr="00BE3EE0">
        <w:rPr>
          <w:iCs/>
          <w:szCs w:val="22"/>
        </w:rPr>
        <w:t xml:space="preserve">. </w:t>
      </w:r>
      <w:r w:rsidRPr="00BE3EE0">
        <w:rPr>
          <w:b/>
          <w:szCs w:val="22"/>
        </w:rPr>
        <w:t>História do negro brasileiro</w:t>
      </w:r>
      <w:r w:rsidRPr="00BE3EE0">
        <w:rPr>
          <w:iCs/>
          <w:szCs w:val="22"/>
        </w:rPr>
        <w:t>. São Paulo: Ática, 1989 (Princípios).</w:t>
      </w:r>
    </w:p>
    <w:p w14:paraId="03DE64B4" w14:textId="7278D060" w:rsidR="004B2CAA" w:rsidRDefault="004B2CAA" w:rsidP="004B2CAA">
      <w:pPr>
        <w:spacing w:before="0" w:after="120" w:line="240" w:lineRule="auto"/>
        <w:ind w:firstLine="0"/>
        <w:jc w:val="left"/>
        <w:rPr>
          <w:iCs/>
          <w:szCs w:val="22"/>
        </w:rPr>
      </w:pPr>
      <w:r>
        <w:rPr>
          <w:smallCaps/>
          <w:szCs w:val="22"/>
        </w:rPr>
        <w:t>Munanga, K</w:t>
      </w:r>
      <w:r>
        <w:rPr>
          <w:szCs w:val="22"/>
        </w:rPr>
        <w:t>abengele</w:t>
      </w:r>
      <w:r w:rsidRPr="00BE3EE0">
        <w:rPr>
          <w:smallCaps/>
          <w:szCs w:val="22"/>
        </w:rPr>
        <w:t xml:space="preserve">. </w:t>
      </w:r>
      <w:r w:rsidRPr="00BE3EE0">
        <w:rPr>
          <w:iCs/>
          <w:szCs w:val="22"/>
        </w:rPr>
        <w:t xml:space="preserve"> </w:t>
      </w:r>
      <w:r w:rsidRPr="00BE3EE0">
        <w:rPr>
          <w:szCs w:val="22"/>
        </w:rPr>
        <w:t>Origem e histórico do quilombo na África</w:t>
      </w:r>
      <w:r w:rsidRPr="00BE3EE0">
        <w:rPr>
          <w:iCs/>
          <w:szCs w:val="22"/>
        </w:rPr>
        <w:t xml:space="preserve">. </w:t>
      </w:r>
      <w:r w:rsidRPr="00BE3EE0">
        <w:rPr>
          <w:b/>
          <w:iCs/>
          <w:szCs w:val="22"/>
        </w:rPr>
        <w:t>Revista USP</w:t>
      </w:r>
      <w:r w:rsidRPr="00BE3EE0">
        <w:rPr>
          <w:iCs/>
          <w:szCs w:val="22"/>
        </w:rPr>
        <w:t>, São Paulo, n.28, p. 56-63, dez./fev, 95-96.</w:t>
      </w:r>
    </w:p>
    <w:p w14:paraId="740F0F33" w14:textId="0C4B1D9D" w:rsidR="004B2CAA" w:rsidRPr="00BE3EE0" w:rsidRDefault="004B2CAA" w:rsidP="004B2CAA">
      <w:pPr>
        <w:spacing w:before="0" w:after="120" w:line="240" w:lineRule="auto"/>
        <w:ind w:firstLine="0"/>
        <w:jc w:val="left"/>
        <w:rPr>
          <w:iCs/>
          <w:szCs w:val="22"/>
        </w:rPr>
      </w:pPr>
      <w:r w:rsidRPr="00BE3EE0">
        <w:rPr>
          <w:smallCaps/>
          <w:szCs w:val="22"/>
        </w:rPr>
        <w:t>______</w:t>
      </w:r>
      <w:r w:rsidRPr="00BE3EE0">
        <w:rPr>
          <w:iCs/>
          <w:szCs w:val="22"/>
        </w:rPr>
        <w:t xml:space="preserve">; </w:t>
      </w:r>
      <w:r w:rsidRPr="00BE3EE0">
        <w:rPr>
          <w:smallCaps/>
          <w:szCs w:val="22"/>
        </w:rPr>
        <w:t>Gomes</w:t>
      </w:r>
      <w:r w:rsidRPr="00BE3EE0">
        <w:rPr>
          <w:iCs/>
          <w:szCs w:val="22"/>
        </w:rPr>
        <w:t xml:space="preserve">, Nilma Lino. </w:t>
      </w:r>
      <w:r w:rsidRPr="00BE3EE0">
        <w:rPr>
          <w:b/>
          <w:szCs w:val="22"/>
        </w:rPr>
        <w:t>O negro no Brasil de hoje</w:t>
      </w:r>
      <w:r w:rsidRPr="00BE3EE0">
        <w:rPr>
          <w:i/>
          <w:szCs w:val="22"/>
        </w:rPr>
        <w:t xml:space="preserve">. </w:t>
      </w:r>
      <w:r w:rsidRPr="00BE3EE0">
        <w:rPr>
          <w:iCs/>
          <w:szCs w:val="22"/>
        </w:rPr>
        <w:t>São Paulo: Global, 2006. (</w:t>
      </w:r>
      <w:r w:rsidR="00452543" w:rsidRPr="00BE3EE0">
        <w:rPr>
          <w:iCs/>
          <w:szCs w:val="22"/>
        </w:rPr>
        <w:t>Coleção</w:t>
      </w:r>
      <w:r w:rsidRPr="00BE3EE0">
        <w:rPr>
          <w:iCs/>
          <w:szCs w:val="22"/>
        </w:rPr>
        <w:t xml:space="preserve"> Para Entender).</w:t>
      </w:r>
    </w:p>
    <w:p w14:paraId="39DFF241" w14:textId="20D330F5" w:rsidR="00117B0D" w:rsidRPr="00BE3EE0" w:rsidRDefault="00117B0D" w:rsidP="00117B0D">
      <w:pPr>
        <w:spacing w:before="0" w:after="120" w:line="240" w:lineRule="auto"/>
        <w:ind w:firstLine="0"/>
        <w:jc w:val="left"/>
        <w:rPr>
          <w:iCs/>
          <w:szCs w:val="22"/>
        </w:rPr>
      </w:pPr>
      <w:r w:rsidRPr="00BE3EE0">
        <w:rPr>
          <w:smallCaps/>
          <w:szCs w:val="22"/>
        </w:rPr>
        <w:t>Quintão</w:t>
      </w:r>
      <w:r w:rsidRPr="00BE3EE0">
        <w:rPr>
          <w:iCs/>
          <w:szCs w:val="22"/>
        </w:rPr>
        <w:t xml:space="preserve">, Antonia Aparecida. </w:t>
      </w:r>
      <w:r w:rsidRPr="00BE3EE0">
        <w:rPr>
          <w:b/>
          <w:szCs w:val="22"/>
        </w:rPr>
        <w:t>Lá vem meu parente</w:t>
      </w:r>
      <w:r w:rsidRPr="00BE3EE0">
        <w:rPr>
          <w:iCs/>
          <w:szCs w:val="22"/>
        </w:rPr>
        <w:t xml:space="preserve">: as irmandades de pretos e pardos no Rio </w:t>
      </w:r>
      <w:r w:rsidRPr="00BE3EE0">
        <w:rPr>
          <w:iCs/>
          <w:szCs w:val="22"/>
        </w:rPr>
        <w:lastRenderedPageBreak/>
        <w:t>de Janeiro e em Pernambuco (Século XVIII). São Paulo: Anablume: Fapes</w:t>
      </w:r>
      <w:r>
        <w:rPr>
          <w:iCs/>
          <w:szCs w:val="22"/>
        </w:rPr>
        <w:t>p</w:t>
      </w:r>
      <w:r w:rsidRPr="00BE3EE0">
        <w:rPr>
          <w:iCs/>
          <w:szCs w:val="22"/>
        </w:rPr>
        <w:t>, 2002.</w:t>
      </w:r>
    </w:p>
    <w:p w14:paraId="4D50431C" w14:textId="77777777" w:rsidR="000B5927" w:rsidRPr="00BE3EE0" w:rsidRDefault="000B5927" w:rsidP="000B5927">
      <w:pPr>
        <w:spacing w:before="0" w:after="120" w:line="240" w:lineRule="auto"/>
        <w:ind w:firstLine="0"/>
        <w:jc w:val="left"/>
        <w:rPr>
          <w:szCs w:val="22"/>
        </w:rPr>
      </w:pPr>
      <w:r w:rsidRPr="00BE3EE0">
        <w:rPr>
          <w:b/>
          <w:iCs/>
          <w:smallCaps/>
          <w:szCs w:val="22"/>
        </w:rPr>
        <w:t>Quintino de Lacerda</w:t>
      </w:r>
      <w:r w:rsidRPr="00BE3EE0">
        <w:rPr>
          <w:szCs w:val="22"/>
        </w:rPr>
        <w:t>. Verbete. Disponível em: &lt; http://www.novomilenio.inf.br/santos/fotos028.htm&gt;</w:t>
      </w:r>
      <w:r w:rsidRPr="00BE3EE0">
        <w:rPr>
          <w:szCs w:val="22"/>
        </w:rPr>
        <w:softHyphen/>
        <w:t>. Acesso em: 3 jul. 2007.</w:t>
      </w:r>
    </w:p>
    <w:p w14:paraId="24EE8714" w14:textId="77777777" w:rsidR="004B2CAA" w:rsidRDefault="004B2CAA" w:rsidP="00B32A22">
      <w:pPr>
        <w:spacing w:before="0" w:after="120" w:line="240" w:lineRule="auto"/>
        <w:ind w:firstLine="0"/>
        <w:jc w:val="left"/>
        <w:rPr>
          <w:iCs/>
          <w:szCs w:val="22"/>
        </w:rPr>
      </w:pPr>
      <w:r w:rsidRPr="00BE3EE0">
        <w:rPr>
          <w:smallCaps/>
          <w:szCs w:val="22"/>
        </w:rPr>
        <w:t>Ribeiro</w:t>
      </w:r>
      <w:r w:rsidRPr="00BE3EE0">
        <w:rPr>
          <w:iCs/>
          <w:szCs w:val="22"/>
        </w:rPr>
        <w:t xml:space="preserve">, Darcy. </w:t>
      </w:r>
      <w:r w:rsidRPr="00BE3EE0">
        <w:rPr>
          <w:b/>
          <w:szCs w:val="22"/>
        </w:rPr>
        <w:t>O povo brasileiro</w:t>
      </w:r>
      <w:r w:rsidRPr="00BE3EE0">
        <w:rPr>
          <w:iCs/>
          <w:szCs w:val="22"/>
        </w:rPr>
        <w:t>. São Paulo: Companhia das Letras, 1995.</w:t>
      </w:r>
    </w:p>
    <w:p w14:paraId="0F30DB98" w14:textId="77777777" w:rsidR="000B5927" w:rsidRPr="00BE3EE0" w:rsidRDefault="000B5927" w:rsidP="000B5927">
      <w:pPr>
        <w:spacing w:before="0" w:after="120" w:line="240" w:lineRule="auto"/>
        <w:ind w:firstLine="0"/>
        <w:jc w:val="left"/>
        <w:rPr>
          <w:szCs w:val="22"/>
        </w:rPr>
      </w:pPr>
      <w:r w:rsidRPr="00BE3EE0">
        <w:rPr>
          <w:smallCaps/>
          <w:szCs w:val="22"/>
        </w:rPr>
        <w:t xml:space="preserve">Santos, </w:t>
      </w:r>
      <w:r w:rsidRPr="00BE3EE0">
        <w:rPr>
          <w:szCs w:val="22"/>
        </w:rPr>
        <w:t xml:space="preserve">Marco Antonio dos. </w:t>
      </w:r>
      <w:r w:rsidRPr="00BE3EE0">
        <w:rPr>
          <w:b/>
          <w:iCs/>
          <w:szCs w:val="22"/>
        </w:rPr>
        <w:t>A polêmica carta da Princesa Isabel</w:t>
      </w:r>
      <w:r w:rsidRPr="00BE3EE0">
        <w:rPr>
          <w:i/>
          <w:iCs/>
          <w:szCs w:val="22"/>
        </w:rPr>
        <w:t xml:space="preserve">. </w:t>
      </w:r>
      <w:r w:rsidRPr="00BE3EE0">
        <w:rPr>
          <w:szCs w:val="22"/>
        </w:rPr>
        <w:t>Disponível em: &lt;</w:t>
      </w:r>
      <w:hyperlink r:id="rId8" w:history="1">
        <w:r w:rsidRPr="000B5927">
          <w:rPr>
            <w:rStyle w:val="Hyperlink"/>
            <w:color w:val="auto"/>
            <w:szCs w:val="22"/>
            <w:u w:val="none"/>
          </w:rPr>
          <w:t>http://marconegro.blogspot.com.br/2006/05/polmica-carta-da-princesa-isabel.html</w:t>
        </w:r>
      </w:hyperlink>
      <w:r w:rsidRPr="00BE3EE0">
        <w:rPr>
          <w:szCs w:val="22"/>
        </w:rPr>
        <w:t>&gt;</w:t>
      </w:r>
      <w:r w:rsidRPr="00BE3EE0">
        <w:rPr>
          <w:smallCaps/>
          <w:szCs w:val="22"/>
        </w:rPr>
        <w:t xml:space="preserve">. </w:t>
      </w:r>
      <w:r w:rsidRPr="00BE3EE0">
        <w:rPr>
          <w:szCs w:val="22"/>
        </w:rPr>
        <w:t>Acesso em</w:t>
      </w:r>
      <w:r>
        <w:rPr>
          <w:szCs w:val="22"/>
        </w:rPr>
        <w:t>:</w:t>
      </w:r>
      <w:r w:rsidRPr="00BE3EE0">
        <w:rPr>
          <w:szCs w:val="22"/>
        </w:rPr>
        <w:t xml:space="preserve"> 2 </w:t>
      </w:r>
      <w:r w:rsidRPr="00BE3EE0">
        <w:rPr>
          <w:szCs w:val="22"/>
        </w:rPr>
        <w:softHyphen/>
        <w:t xml:space="preserve">jul. </w:t>
      </w:r>
      <w:r w:rsidRPr="00BE3EE0">
        <w:rPr>
          <w:szCs w:val="22"/>
        </w:rPr>
        <w:softHyphen/>
        <w:t>2007.</w:t>
      </w:r>
    </w:p>
    <w:p w14:paraId="764ED7FE" w14:textId="101249E1" w:rsidR="00B32A22" w:rsidRDefault="00B32A22" w:rsidP="00B32A22">
      <w:pPr>
        <w:spacing w:before="0" w:after="120" w:line="240" w:lineRule="auto"/>
        <w:ind w:firstLine="0"/>
        <w:jc w:val="left"/>
        <w:rPr>
          <w:szCs w:val="22"/>
        </w:rPr>
      </w:pPr>
      <w:r w:rsidRPr="00BE3EE0">
        <w:rPr>
          <w:smallCaps/>
          <w:szCs w:val="22"/>
        </w:rPr>
        <w:t>Silva</w:t>
      </w:r>
      <w:r w:rsidRPr="00BE3EE0">
        <w:rPr>
          <w:szCs w:val="22"/>
        </w:rPr>
        <w:t xml:space="preserve">, Eduardo. </w:t>
      </w:r>
      <w:r w:rsidRPr="00BE3EE0">
        <w:rPr>
          <w:b/>
          <w:iCs/>
          <w:szCs w:val="22"/>
        </w:rPr>
        <w:t>As camélias do Leblon e a abolição da escravatura</w:t>
      </w:r>
      <w:r w:rsidRPr="00BE3EE0">
        <w:rPr>
          <w:szCs w:val="22"/>
        </w:rPr>
        <w:t>: uma investigação de história cultural</w:t>
      </w:r>
      <w:r w:rsidRPr="00BE3EE0">
        <w:rPr>
          <w:i/>
          <w:iCs/>
          <w:szCs w:val="22"/>
        </w:rPr>
        <w:t>.</w:t>
      </w:r>
      <w:r w:rsidRPr="00BE3EE0">
        <w:rPr>
          <w:szCs w:val="22"/>
        </w:rPr>
        <w:t xml:space="preserve"> São Paulo: Companhia das Letras, 2003.</w:t>
      </w:r>
    </w:p>
    <w:p w14:paraId="49C1178B" w14:textId="77777777" w:rsidR="00B32A22" w:rsidRDefault="00B32A22" w:rsidP="00B32A22">
      <w:pPr>
        <w:spacing w:before="0" w:after="120" w:line="240" w:lineRule="auto"/>
        <w:ind w:firstLine="0"/>
        <w:jc w:val="left"/>
        <w:rPr>
          <w:iCs/>
          <w:szCs w:val="22"/>
        </w:rPr>
      </w:pPr>
      <w:r w:rsidRPr="00BE3EE0">
        <w:rPr>
          <w:smallCaps/>
          <w:szCs w:val="22"/>
        </w:rPr>
        <w:t>Slenes</w:t>
      </w:r>
      <w:r w:rsidRPr="00BE3EE0">
        <w:rPr>
          <w:iCs/>
          <w:szCs w:val="22"/>
        </w:rPr>
        <w:t xml:space="preserve">, Robert W. </w:t>
      </w:r>
      <w:r w:rsidRPr="00BE3EE0">
        <w:rPr>
          <w:b/>
          <w:szCs w:val="22"/>
        </w:rPr>
        <w:t>Na senzala, uma flor</w:t>
      </w:r>
      <w:r w:rsidRPr="00BE3EE0">
        <w:rPr>
          <w:iCs/>
          <w:szCs w:val="22"/>
        </w:rPr>
        <w:t>. Rio de Janeiro: Nova Fronteira, 1999.</w:t>
      </w:r>
    </w:p>
    <w:p w14:paraId="488A9737" w14:textId="77777777" w:rsidR="004B2CAA" w:rsidRPr="00BE3EE0" w:rsidRDefault="004B2CAA" w:rsidP="004B2CAA">
      <w:pPr>
        <w:spacing w:before="0" w:after="120" w:line="240" w:lineRule="auto"/>
        <w:ind w:firstLine="0"/>
        <w:rPr>
          <w:szCs w:val="22"/>
        </w:rPr>
      </w:pPr>
      <w:r w:rsidRPr="00BE3EE0">
        <w:rPr>
          <w:smallCaps/>
          <w:szCs w:val="22"/>
        </w:rPr>
        <w:t>Tollenare</w:t>
      </w:r>
      <w:r w:rsidRPr="00BE3EE0">
        <w:rPr>
          <w:szCs w:val="22"/>
        </w:rPr>
        <w:t xml:space="preserve">, L.F. </w:t>
      </w:r>
      <w:r w:rsidRPr="001C19DB">
        <w:rPr>
          <w:b/>
          <w:szCs w:val="22"/>
        </w:rPr>
        <w:t>O eito e a senzala</w:t>
      </w:r>
      <w:r w:rsidRPr="00BE3EE0">
        <w:rPr>
          <w:szCs w:val="22"/>
        </w:rPr>
        <w:t xml:space="preserve">. Disponível em: &lt; http://www.jangadabrasil.com.br/maio45/of45050b.htm&gt;.  </w:t>
      </w:r>
      <w:r w:rsidRPr="00BE3EE0">
        <w:rPr>
          <w:szCs w:val="22"/>
          <w:lang w:eastAsia="en-US"/>
        </w:rPr>
        <w:t>Acesso em</w:t>
      </w:r>
      <w:r>
        <w:rPr>
          <w:szCs w:val="22"/>
          <w:lang w:eastAsia="en-US"/>
        </w:rPr>
        <w:t>:</w:t>
      </w:r>
      <w:r w:rsidRPr="00BE3EE0">
        <w:rPr>
          <w:szCs w:val="22"/>
          <w:lang w:eastAsia="en-US"/>
        </w:rPr>
        <w:t xml:space="preserve"> 23 jun. 2007.</w:t>
      </w:r>
    </w:p>
    <w:p w14:paraId="326FB877" w14:textId="77777777" w:rsidR="00DA088C" w:rsidRPr="00BE3EE0" w:rsidRDefault="00DA088C" w:rsidP="00DA088C">
      <w:pPr>
        <w:spacing w:before="0" w:after="120" w:line="240" w:lineRule="auto"/>
        <w:ind w:firstLine="0"/>
        <w:jc w:val="left"/>
        <w:rPr>
          <w:szCs w:val="22"/>
        </w:rPr>
      </w:pPr>
      <w:r w:rsidRPr="001C19DB">
        <w:rPr>
          <w:b/>
          <w:iCs/>
          <w:smallCaps/>
          <w:szCs w:val="22"/>
        </w:rPr>
        <w:t>Zelio Fernandino de Morais</w:t>
      </w:r>
      <w:r w:rsidRPr="00BE3EE0">
        <w:rPr>
          <w:szCs w:val="22"/>
        </w:rPr>
        <w:t>. Verbete. Disponível em: &lt; http://pt.wikipedia.org/wiki/Zélio_Fernandino_de_Morais &gt;. Acesso em: 25 jun. 2007.</w:t>
      </w:r>
    </w:p>
    <w:p w14:paraId="356163CA" w14:textId="351A17B5" w:rsidR="00A34F21" w:rsidRPr="00B32A22" w:rsidRDefault="00A34F21" w:rsidP="00A34F21">
      <w:pPr>
        <w:pBdr>
          <w:top w:val="single" w:sz="4" w:space="1" w:color="auto"/>
        </w:pBdr>
        <w:spacing w:line="24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B32A22">
        <w:rPr>
          <w:sz w:val="20"/>
          <w:szCs w:val="20"/>
        </w:rPr>
        <w:t>Artigo bastante reduzido, a partir de excertos dos capítulos 1 e 2 da Par</w:t>
      </w:r>
      <w:r w:rsidR="008D0EBD">
        <w:rPr>
          <w:sz w:val="20"/>
          <w:szCs w:val="20"/>
        </w:rPr>
        <w:t>t</w:t>
      </w:r>
      <w:r w:rsidRPr="00B32A22">
        <w:rPr>
          <w:sz w:val="20"/>
          <w:szCs w:val="20"/>
        </w:rPr>
        <w:t>e 3 do livro “África: nossa história, nossa gente</w:t>
      </w:r>
      <w:r w:rsidR="008D0EBD">
        <w:rPr>
          <w:sz w:val="20"/>
          <w:szCs w:val="20"/>
        </w:rPr>
        <w:t>”</w:t>
      </w:r>
      <w:r w:rsidRPr="00B32A22">
        <w:rPr>
          <w:sz w:val="20"/>
          <w:szCs w:val="20"/>
        </w:rPr>
        <w:t xml:space="preserve">, </w:t>
      </w:r>
      <w:bookmarkStart w:id="55" w:name="_GoBack"/>
      <w:bookmarkEnd w:id="55"/>
      <w:r w:rsidR="0025103B">
        <w:rPr>
          <w:sz w:val="20"/>
          <w:szCs w:val="20"/>
        </w:rPr>
        <w:t xml:space="preserve">deste </w:t>
      </w:r>
      <w:r w:rsidR="0025103B" w:rsidRPr="00B32A22">
        <w:rPr>
          <w:sz w:val="20"/>
          <w:szCs w:val="20"/>
        </w:rPr>
        <w:t>mesmo</w:t>
      </w:r>
      <w:r w:rsidRPr="00B32A22">
        <w:rPr>
          <w:sz w:val="20"/>
          <w:szCs w:val="20"/>
        </w:rPr>
        <w:t xml:space="preserve"> autor. </w:t>
      </w:r>
    </w:p>
    <w:p w14:paraId="4DE6A8D9" w14:textId="3D805DE8" w:rsidR="00B32A22" w:rsidRDefault="00A34F21" w:rsidP="00B32A22">
      <w:pPr>
        <w:pBdr>
          <w:top w:val="single" w:sz="4" w:space="1" w:color="auto"/>
        </w:pBdr>
        <w:spacing w:line="240" w:lineRule="auto"/>
        <w:ind w:left="142"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** </w:t>
      </w:r>
      <w:r w:rsidR="00B32A22">
        <w:rPr>
          <w:sz w:val="20"/>
          <w:szCs w:val="20"/>
        </w:rPr>
        <w:t xml:space="preserve">Mestrando em educação pela </w:t>
      </w:r>
    </w:p>
    <w:p w14:paraId="2CAAB192" w14:textId="464C9C7A" w:rsidR="00B32A22" w:rsidRDefault="00B32A22" w:rsidP="00B32A22">
      <w:pPr>
        <w:pBdr>
          <w:top w:val="single" w:sz="4" w:space="1" w:color="auto"/>
        </w:pBdr>
        <w:spacing w:before="0" w:line="240" w:lineRule="auto"/>
        <w:ind w:left="142" w:hanging="142"/>
        <w:jc w:val="right"/>
        <w:rPr>
          <w:sz w:val="20"/>
          <w:szCs w:val="20"/>
        </w:rPr>
      </w:pPr>
      <w:r>
        <w:rPr>
          <w:sz w:val="20"/>
          <w:szCs w:val="20"/>
        </w:rPr>
        <w:t>Universidade Federal de São Carlos – UFSCar</w:t>
      </w:r>
    </w:p>
    <w:p w14:paraId="492000A4" w14:textId="37CF82F1" w:rsidR="00B32A22" w:rsidRDefault="00B32A22" w:rsidP="00B32A22">
      <w:pPr>
        <w:pBdr>
          <w:top w:val="single" w:sz="4" w:space="1" w:color="auto"/>
        </w:pBdr>
        <w:spacing w:before="0" w:line="240" w:lineRule="auto"/>
        <w:ind w:left="142"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Coordenador da </w:t>
      </w:r>
    </w:p>
    <w:p w14:paraId="041BC133" w14:textId="3242B626" w:rsidR="00B32A22" w:rsidRDefault="00B32A22" w:rsidP="00B32A22">
      <w:pPr>
        <w:pBdr>
          <w:top w:val="single" w:sz="4" w:space="1" w:color="auto"/>
        </w:pBdr>
        <w:spacing w:before="0" w:line="240" w:lineRule="auto"/>
        <w:ind w:left="142" w:hanging="142"/>
        <w:jc w:val="right"/>
        <w:rPr>
          <w:sz w:val="20"/>
          <w:szCs w:val="20"/>
        </w:rPr>
      </w:pPr>
      <w:r>
        <w:rPr>
          <w:sz w:val="20"/>
          <w:szCs w:val="20"/>
        </w:rPr>
        <w:t>Câmara de Preservação Cultural do</w:t>
      </w:r>
    </w:p>
    <w:p w14:paraId="61E89255" w14:textId="2A609E98" w:rsidR="00B32A22" w:rsidRDefault="00B32A22" w:rsidP="00B32A22">
      <w:pPr>
        <w:pBdr>
          <w:top w:val="single" w:sz="4" w:space="1" w:color="auto"/>
        </w:pBdr>
        <w:spacing w:before="0" w:line="240" w:lineRule="auto"/>
        <w:ind w:left="142" w:hanging="142"/>
        <w:jc w:val="right"/>
        <w:rPr>
          <w:sz w:val="20"/>
          <w:szCs w:val="20"/>
        </w:rPr>
      </w:pPr>
      <w:r>
        <w:rPr>
          <w:sz w:val="20"/>
          <w:szCs w:val="20"/>
        </w:rPr>
        <w:t>Núcleo de Cultura Afro-Brasileira – Nucab</w:t>
      </w:r>
    </w:p>
    <w:p w14:paraId="30BEE213" w14:textId="45450F6A" w:rsidR="00B32A22" w:rsidRDefault="00B32A22" w:rsidP="00B32A22">
      <w:pPr>
        <w:pBdr>
          <w:top w:val="single" w:sz="4" w:space="1" w:color="auto"/>
        </w:pBdr>
        <w:spacing w:before="0" w:line="240" w:lineRule="auto"/>
        <w:ind w:left="142"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 </w:t>
      </w:r>
      <w:r w:rsidR="00452543">
        <w:rPr>
          <w:sz w:val="20"/>
          <w:szCs w:val="20"/>
        </w:rPr>
        <w:t>Universidade</w:t>
      </w:r>
      <w:r>
        <w:rPr>
          <w:sz w:val="20"/>
          <w:szCs w:val="20"/>
        </w:rPr>
        <w:t xml:space="preserve"> de Sorocaba - Uniso</w:t>
      </w:r>
    </w:p>
    <w:p w14:paraId="12EDCE69" w14:textId="77777777" w:rsidR="00B32A22" w:rsidRDefault="00B32A22" w:rsidP="00B32A22">
      <w:pPr>
        <w:pBdr>
          <w:top w:val="single" w:sz="4" w:space="1" w:color="auto"/>
        </w:pBdr>
        <w:spacing w:line="240" w:lineRule="auto"/>
        <w:ind w:left="142" w:hanging="142"/>
        <w:rPr>
          <w:sz w:val="20"/>
          <w:szCs w:val="20"/>
        </w:rPr>
      </w:pPr>
    </w:p>
    <w:p w14:paraId="009F6AB9" w14:textId="77777777" w:rsidR="00A34F21" w:rsidRPr="00B32A22" w:rsidRDefault="00A34F21">
      <w:pPr>
        <w:pBdr>
          <w:top w:val="single" w:sz="4" w:space="1" w:color="auto"/>
        </w:pBdr>
        <w:spacing w:line="240" w:lineRule="auto"/>
        <w:ind w:left="142" w:hanging="142"/>
        <w:rPr>
          <w:sz w:val="20"/>
          <w:szCs w:val="20"/>
        </w:rPr>
      </w:pPr>
    </w:p>
    <w:sectPr w:rsidR="00A34F21" w:rsidRPr="00B32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13A5" w14:textId="77777777" w:rsidR="00125ACB" w:rsidRDefault="00125ACB" w:rsidP="0037064D">
      <w:pPr>
        <w:spacing w:before="0" w:line="240" w:lineRule="auto"/>
      </w:pPr>
      <w:r>
        <w:separator/>
      </w:r>
    </w:p>
  </w:endnote>
  <w:endnote w:type="continuationSeparator" w:id="0">
    <w:p w14:paraId="44155346" w14:textId="77777777" w:rsidR="00125ACB" w:rsidRDefault="00125ACB" w:rsidP="003706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2E999" w14:textId="77777777" w:rsidR="00125ACB" w:rsidRDefault="00125ACB" w:rsidP="0037064D">
      <w:pPr>
        <w:spacing w:before="0" w:line="240" w:lineRule="auto"/>
      </w:pPr>
      <w:r>
        <w:separator/>
      </w:r>
    </w:p>
  </w:footnote>
  <w:footnote w:type="continuationSeparator" w:id="0">
    <w:p w14:paraId="14111692" w14:textId="77777777" w:rsidR="00125ACB" w:rsidRDefault="00125ACB" w:rsidP="0037064D">
      <w:pPr>
        <w:spacing w:before="0" w:line="240" w:lineRule="auto"/>
      </w:pPr>
      <w:r>
        <w:continuationSeparator/>
      </w:r>
    </w:p>
  </w:footnote>
  <w:footnote w:id="1">
    <w:p w14:paraId="19800404" w14:textId="651280BE" w:rsidR="00CB293D" w:rsidRDefault="00CB293D" w:rsidP="0037064D">
      <w:pPr>
        <w:spacing w:before="0" w:line="240" w:lineRule="auto"/>
        <w:ind w:firstLine="0"/>
      </w:pPr>
      <w:r>
        <w:rPr>
          <w:rStyle w:val="Refdenotaderodap"/>
          <w:rFonts w:eastAsiaTheme="majorEastAsia"/>
          <w:sz w:val="20"/>
          <w:szCs w:val="20"/>
          <w:lang w:eastAsia="en-US"/>
        </w:rPr>
        <w:footnoteRef/>
      </w:r>
      <w:r>
        <w:rPr>
          <w:rStyle w:val="Refdenotaderodap"/>
          <w:rFonts w:eastAsiaTheme="majorEastAsia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Disponível em: &lt;www.jangada</w:t>
      </w:r>
      <w:r>
        <w:rPr>
          <w:sz w:val="20"/>
          <w:szCs w:val="20"/>
          <w:lang w:eastAsia="en-US"/>
        </w:rPr>
        <w:softHyphen/>
        <w:t>brasil.com.br/ma</w:t>
      </w:r>
      <w:r>
        <w:rPr>
          <w:sz w:val="20"/>
          <w:szCs w:val="20"/>
          <w:lang w:eastAsia="en-US"/>
        </w:rPr>
        <w:softHyphen/>
        <w:t>io</w:t>
      </w:r>
      <w:r>
        <w:rPr>
          <w:sz w:val="20"/>
          <w:szCs w:val="20"/>
          <w:lang w:eastAsia="en-US"/>
        </w:rPr>
        <w:softHyphen/>
        <w:t>45/of4</w:t>
      </w:r>
      <w:r>
        <w:rPr>
          <w:sz w:val="20"/>
          <w:szCs w:val="20"/>
          <w:lang w:eastAsia="en-US"/>
        </w:rPr>
        <w:softHyphen/>
        <w:t>5050b.htm&gt;. Acesso em 23 jun. 2007.</w:t>
      </w:r>
    </w:p>
    <w:p w14:paraId="5F26DAB4" w14:textId="77777777" w:rsidR="00CB293D" w:rsidRDefault="00CB293D" w:rsidP="0037064D">
      <w:pPr>
        <w:pStyle w:val="Textodenotaderodap"/>
      </w:pPr>
    </w:p>
  </w:footnote>
  <w:footnote w:id="2">
    <w:p w14:paraId="70A10FA4" w14:textId="77777777" w:rsidR="00CB293D" w:rsidRDefault="00CB293D" w:rsidP="0037064D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</w:t>
      </w:r>
      <w:r>
        <w:rPr>
          <w:iCs/>
        </w:rPr>
        <w:t>A</w:t>
      </w:r>
      <w:r w:rsidRPr="00C8269E">
        <w:rPr>
          <w:iCs/>
        </w:rPr>
        <w:t>migos</w:t>
      </w:r>
      <w:r>
        <w:t>, em tradução ampla e livre.</w:t>
      </w:r>
    </w:p>
  </w:footnote>
  <w:footnote w:id="3">
    <w:p w14:paraId="6B57FE12" w14:textId="41BB97B1" w:rsidR="00CB293D" w:rsidRDefault="00CB293D">
      <w:pPr>
        <w:pStyle w:val="Textodenotaderodap"/>
      </w:pPr>
      <w:r>
        <w:rPr>
          <w:rStyle w:val="Refdenotaderodap"/>
        </w:rPr>
        <w:footnoteRef/>
      </w:r>
      <w:r>
        <w:t xml:space="preserve"> Via de regra os jagas, até por seu impressionante poderio guerreiro, eram vistos, por seus inimigos, como espíritos invencíveis; com isto em mente, parece inteligível a atração dos jovens das tribos vencidas por sua incorporação aos exércitos jaga; talvez se possa entender esta atitude por comparação às incorporações voluntárias às hostes, por exemplo, do ainda hoje lendário Virgulino Lampião.</w:t>
      </w:r>
    </w:p>
  </w:footnote>
  <w:footnote w:id="4">
    <w:p w14:paraId="135EB614" w14:textId="7192D484" w:rsidR="00CB293D" w:rsidRPr="002E24AF" w:rsidRDefault="00CB293D" w:rsidP="0037064D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Jabaquara, em tradução livre do tupi-guarani: </w:t>
      </w:r>
      <w:r>
        <w:rPr>
          <w:i/>
          <w:iCs/>
        </w:rPr>
        <w:t>refúgio</w:t>
      </w:r>
      <w:r>
        <w:t xml:space="preserve">, </w:t>
      </w:r>
      <w:r>
        <w:rPr>
          <w:i/>
          <w:iCs/>
        </w:rPr>
        <w:t>esconderijo</w:t>
      </w:r>
      <w:r>
        <w:t>; sobre Quintino de Lacerda e a história do quilombo, ver &lt;</w:t>
      </w:r>
      <w:hyperlink r:id="rId1" w:history="1">
        <w:r w:rsidRPr="002E24AF">
          <w:rPr>
            <w:rStyle w:val="Hyperlink"/>
            <w:color w:val="auto"/>
            <w:u w:val="none"/>
          </w:rPr>
          <w:t>http://www.novomilenio.inf.br/santos/fotos028.htm&gt;. Acesso em:  06.jun.2006</w:t>
        </w:r>
      </w:hyperlink>
    </w:p>
  </w:footnote>
  <w:footnote w:id="5">
    <w:p w14:paraId="337BD9E2" w14:textId="77777777" w:rsidR="00CB293D" w:rsidRDefault="00CB293D" w:rsidP="0037064D">
      <w:pPr>
        <w:pStyle w:val="Textodenotaderodap"/>
      </w:pPr>
      <w:r w:rsidRPr="002E24AF">
        <w:rPr>
          <w:rStyle w:val="Refdenotaderodap"/>
          <w:rFonts w:eastAsiaTheme="majorEastAsia"/>
        </w:rPr>
        <w:footnoteRef/>
      </w:r>
      <w:r w:rsidRPr="002E24AF">
        <w:t xml:space="preserve"> Ver, dentre outros, &lt;</w:t>
      </w:r>
      <w:hyperlink r:id="rId2" w:history="1">
        <w:r w:rsidRPr="002E24AF">
          <w:rPr>
            <w:rStyle w:val="Hyperlink"/>
            <w:color w:val="auto"/>
            <w:u w:val="none"/>
          </w:rPr>
          <w:t>http://pt.wikipedia.org/wiki/Antônio_Bento_(abolicionista)</w:t>
        </w:r>
      </w:hyperlink>
      <w:r>
        <w:t>&gt;. Acesso em: 6 jun. 2006.</w:t>
      </w:r>
    </w:p>
  </w:footnote>
  <w:footnote w:id="6">
    <w:p w14:paraId="31628AEB" w14:textId="77777777" w:rsidR="00CB293D" w:rsidRDefault="00CB293D" w:rsidP="0037064D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Sobre o tema, dentre outros, &lt;</w:t>
      </w:r>
      <w:r>
        <w:rPr>
          <w:rStyle w:val="a"/>
          <w:color w:val="000000"/>
        </w:rPr>
        <w:t>pt.wikipedia.org/wiki/Movimento_dos_Caifazes&gt;. Acesso em: 7 jun. 2006.</w:t>
      </w:r>
    </w:p>
  </w:footnote>
  <w:footnote w:id="7">
    <w:p w14:paraId="2C782EB7" w14:textId="77777777" w:rsidR="00CB293D" w:rsidRDefault="00CB293D" w:rsidP="0037064D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Ver </w:t>
      </w:r>
      <w:r w:rsidRPr="00D2707E">
        <w:rPr>
          <w:i/>
        </w:rPr>
        <w:t>A carta da Princesa Isabel ao Visconde de Santa Rita</w:t>
      </w:r>
      <w:r>
        <w:t>, datada de 11.ago.1889. Disponível em: &lt;</w:t>
      </w:r>
      <w:hyperlink r:id="rId3" w:history="1">
        <w:r w:rsidRPr="002E24AF">
          <w:rPr>
            <w:rStyle w:val="Hyperlink"/>
            <w:color w:val="auto"/>
            <w:u w:val="none"/>
          </w:rPr>
          <w:t>http://marconegro.blogspot.com.br/2006/05/polmica-carta-da-princesa-isabel.html</w:t>
        </w:r>
      </w:hyperlink>
      <w:r w:rsidRPr="004872EB">
        <w:t>&gt;</w:t>
      </w:r>
      <w:r>
        <w:t>. Acesso em: 2 jul. 2007.</w:t>
      </w:r>
    </w:p>
  </w:footnote>
  <w:footnote w:id="8">
    <w:p w14:paraId="7C129C6E" w14:textId="30F9D94D" w:rsidR="00CB293D" w:rsidRDefault="00CB293D" w:rsidP="002E24AF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Até porque a mordomia poderia acabar a qualquer momento: quebrar os dentes a marteladas, ou amputar um peito da mucama abusada, nunca foi atitude rara entre senhoras de engenho, movidas por ciúme.</w:t>
      </w:r>
    </w:p>
  </w:footnote>
  <w:footnote w:id="9">
    <w:p w14:paraId="0FCD46F3" w14:textId="349F8252" w:rsidR="002C1E24" w:rsidRDefault="002C1E24">
      <w:pPr>
        <w:pStyle w:val="Textodenotaderodap"/>
      </w:pPr>
      <w:r>
        <w:rPr>
          <w:rStyle w:val="Refdenotaderodap"/>
        </w:rPr>
        <w:footnoteRef/>
      </w:r>
      <w:r>
        <w:t xml:space="preserve"> Em tradução direta, “o parto segue o ventre”, ou seja: filhos de mulheres escravas, são escravos; se de mulheres livres, são livres.</w:t>
      </w:r>
    </w:p>
  </w:footnote>
  <w:footnote w:id="10">
    <w:p w14:paraId="710812BB" w14:textId="210822CC" w:rsidR="00CB293D" w:rsidRDefault="00CB293D" w:rsidP="002E24AF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1935-37 (nota deste autor). </w:t>
      </w:r>
    </w:p>
  </w:footnote>
  <w:footnote w:id="11">
    <w:p w14:paraId="4F1E5DA5" w14:textId="77777777" w:rsidR="00CB293D" w:rsidRDefault="00CB293D" w:rsidP="0037064D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Incluindo-se, no termo, todos os mestiços: mulatos, de branco e negro; mamelucos, de branco e índio; cafuzos, de negro com índio. </w:t>
      </w:r>
    </w:p>
  </w:footnote>
  <w:footnote w:id="12">
    <w:p w14:paraId="5AFB579C" w14:textId="77777777" w:rsidR="00CB293D" w:rsidRDefault="00CB293D" w:rsidP="0037064D">
      <w:pPr>
        <w:pStyle w:val="Textodenotaderodap"/>
        <w:rPr>
          <w:i/>
          <w:iCs/>
        </w:rPr>
      </w:pPr>
      <w:r>
        <w:rPr>
          <w:rStyle w:val="Refdenotaderodap"/>
          <w:rFonts w:eastAsiaTheme="majorEastAsia"/>
        </w:rPr>
        <w:footnoteRef/>
      </w:r>
      <w:r>
        <w:t xml:space="preserve"> Jogo de búzios, </w:t>
      </w:r>
      <w:r>
        <w:rPr>
          <w:i/>
          <w:iCs/>
        </w:rPr>
        <w:t>opelê Ifá</w:t>
      </w:r>
      <w:r>
        <w:t xml:space="preserve">, </w:t>
      </w:r>
      <w:r>
        <w:rPr>
          <w:i/>
          <w:iCs/>
        </w:rPr>
        <w:t>obi</w:t>
      </w:r>
      <w:r>
        <w:t xml:space="preserve">, </w:t>
      </w:r>
      <w:r>
        <w:rPr>
          <w:i/>
          <w:iCs/>
        </w:rPr>
        <w:t>alcobaça</w:t>
      </w:r>
    </w:p>
  </w:footnote>
  <w:footnote w:id="13">
    <w:p w14:paraId="775CDF40" w14:textId="77777777" w:rsidR="00CB293D" w:rsidRDefault="00CB293D" w:rsidP="0037064D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Ver o verbete </w:t>
      </w:r>
      <w:r w:rsidRPr="00D2707E">
        <w:rPr>
          <w:i/>
        </w:rPr>
        <w:t>Zélio Fernandino de Moraes</w:t>
      </w:r>
      <w:r>
        <w:t>. Disponível em: &lt;http:/pt.wikipedia.org/wiki/Zélio_Fernandino_de_Morais&gt;. Acesso em: 25 fev. 2006.</w:t>
      </w:r>
    </w:p>
  </w:footnote>
  <w:footnote w:id="14">
    <w:p w14:paraId="40ED8373" w14:textId="77777777" w:rsidR="00CB293D" w:rsidRDefault="00CB293D" w:rsidP="0037064D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</w:t>
      </w:r>
      <w:r>
        <w:rPr>
          <w:iCs/>
        </w:rPr>
        <w:t>P</w:t>
      </w:r>
      <w:r w:rsidRPr="00C8269E">
        <w:rPr>
          <w:iCs/>
        </w:rPr>
        <w:t>indó</w:t>
      </w:r>
      <w:r>
        <w:t xml:space="preserve"> = a gigantesca palmeira que permitiu o salvamento de Tamandaré e sua família, flutuando sobre as águas do dilúvio, assim como o Monte Ararat salvou Noé e sua família.</w:t>
      </w:r>
    </w:p>
  </w:footnote>
  <w:footnote w:id="15">
    <w:p w14:paraId="72D8AD83" w14:textId="16E0F00A" w:rsidR="00CB293D" w:rsidRDefault="00CB293D" w:rsidP="0037064D">
      <w:pPr>
        <w:pStyle w:val="Textodenotaderodap"/>
        <w:ind w:left="227" w:hanging="227"/>
      </w:pPr>
      <w:r>
        <w:rPr>
          <w:rStyle w:val="Refdenotaderodap"/>
          <w:rFonts w:eastAsiaTheme="majorEastAsia"/>
        </w:rPr>
        <w:footnoteRef/>
      </w:r>
      <w:r>
        <w:t xml:space="preserve"> Note-se que León Hippolyte Denizard Rivail – Allan Kardec – nasce em Lyon, França, em 03 de outubro de 1804, e falece em 31 de março de</w:t>
      </w:r>
      <w:r w:rsidR="006C646B">
        <w:t xml:space="preserve"> </w:t>
      </w:r>
      <w:r>
        <w:t>1869; portanto, desenvolve toda a codificação kardecista sob influência do iluminismo francês.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294B"/>
    <w:multiLevelType w:val="hybridMultilevel"/>
    <w:tmpl w:val="A954B0AE"/>
    <w:lvl w:ilvl="0" w:tplc="B5AAEE12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>
    <w:nsid w:val="0AF33C8F"/>
    <w:multiLevelType w:val="hybridMultilevel"/>
    <w:tmpl w:val="1C88088E"/>
    <w:lvl w:ilvl="0" w:tplc="F94A413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6C548E"/>
    <w:multiLevelType w:val="hybridMultilevel"/>
    <w:tmpl w:val="2FAA11B8"/>
    <w:lvl w:ilvl="0" w:tplc="0416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>
    <w:nsid w:val="1C15063A"/>
    <w:multiLevelType w:val="hybridMultilevel"/>
    <w:tmpl w:val="2CAE7BB0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C657B71"/>
    <w:multiLevelType w:val="hybridMultilevel"/>
    <w:tmpl w:val="BF2A45EC"/>
    <w:lvl w:ilvl="0" w:tplc="11C62BA8">
      <w:start w:val="1"/>
      <w:numFmt w:val="lowerLetter"/>
      <w:lvlText w:val="%1)"/>
      <w:lvlJc w:val="left"/>
      <w:pPr>
        <w:tabs>
          <w:tab w:val="num" w:pos="2418"/>
        </w:tabs>
        <w:ind w:left="2418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2A85D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2807"/>
    <w:multiLevelType w:val="hybridMultilevel"/>
    <w:tmpl w:val="A322D886"/>
    <w:lvl w:ilvl="0" w:tplc="52A85DB4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229B58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DF131E"/>
    <w:multiLevelType w:val="hybridMultilevel"/>
    <w:tmpl w:val="3552E5EA"/>
    <w:lvl w:ilvl="0" w:tplc="52A85DB4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2C4A4BB6"/>
    <w:multiLevelType w:val="hybridMultilevel"/>
    <w:tmpl w:val="8EF27D9C"/>
    <w:lvl w:ilvl="0" w:tplc="1FE62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A797734"/>
    <w:multiLevelType w:val="hybridMultilevel"/>
    <w:tmpl w:val="9CD4F00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F33201"/>
    <w:multiLevelType w:val="hybridMultilevel"/>
    <w:tmpl w:val="020E140A"/>
    <w:lvl w:ilvl="0" w:tplc="3B9C25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EBA2A44"/>
    <w:multiLevelType w:val="multilevel"/>
    <w:tmpl w:val="B588BB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357DA3"/>
    <w:multiLevelType w:val="hybridMultilevel"/>
    <w:tmpl w:val="534011E6"/>
    <w:lvl w:ilvl="0" w:tplc="A5DA0AA0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3">
    <w:nsid w:val="4ED746B5"/>
    <w:multiLevelType w:val="hybridMultilevel"/>
    <w:tmpl w:val="92D2E7AA"/>
    <w:lvl w:ilvl="0" w:tplc="52A85DB4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4FDD1841"/>
    <w:multiLevelType w:val="hybridMultilevel"/>
    <w:tmpl w:val="1B7CE274"/>
    <w:lvl w:ilvl="0" w:tplc="0C92990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418AE"/>
    <w:multiLevelType w:val="hybridMultilevel"/>
    <w:tmpl w:val="15142302"/>
    <w:lvl w:ilvl="0" w:tplc="5B3C85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B7646C"/>
    <w:multiLevelType w:val="hybridMultilevel"/>
    <w:tmpl w:val="47501BBE"/>
    <w:lvl w:ilvl="0" w:tplc="52A85DB4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6A562728"/>
    <w:multiLevelType w:val="hybridMultilevel"/>
    <w:tmpl w:val="6F16348C"/>
    <w:lvl w:ilvl="0" w:tplc="1CAA00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5CF4711"/>
    <w:multiLevelType w:val="hybridMultilevel"/>
    <w:tmpl w:val="3EF21A42"/>
    <w:lvl w:ilvl="0" w:tplc="DDE6445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35FC1"/>
    <w:multiLevelType w:val="hybridMultilevel"/>
    <w:tmpl w:val="C7F81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10304"/>
    <w:multiLevelType w:val="hybridMultilevel"/>
    <w:tmpl w:val="1F66D102"/>
    <w:lvl w:ilvl="0" w:tplc="BCFED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FB4BE8"/>
    <w:multiLevelType w:val="hybridMultilevel"/>
    <w:tmpl w:val="902A07FA"/>
    <w:lvl w:ilvl="0" w:tplc="DDE6445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  <w:num w:numId="15">
    <w:abstractNumId w:val="17"/>
  </w:num>
  <w:num w:numId="16">
    <w:abstractNumId w:val="19"/>
  </w:num>
  <w:num w:numId="17">
    <w:abstractNumId w:val="6"/>
  </w:num>
  <w:num w:numId="18">
    <w:abstractNumId w:val="11"/>
  </w:num>
  <w:num w:numId="19">
    <w:abstractNumId w:val="20"/>
  </w:num>
  <w:num w:numId="20">
    <w:abstractNumId w:val="18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4D"/>
    <w:rsid w:val="00064CE4"/>
    <w:rsid w:val="00084D94"/>
    <w:rsid w:val="00097572"/>
    <w:rsid w:val="000B5927"/>
    <w:rsid w:val="000F102F"/>
    <w:rsid w:val="000F3F86"/>
    <w:rsid w:val="000F4E89"/>
    <w:rsid w:val="00117B0D"/>
    <w:rsid w:val="00125ACB"/>
    <w:rsid w:val="0015712D"/>
    <w:rsid w:val="001E7990"/>
    <w:rsid w:val="00241A69"/>
    <w:rsid w:val="0025103B"/>
    <w:rsid w:val="00287854"/>
    <w:rsid w:val="002B79C1"/>
    <w:rsid w:val="002C1688"/>
    <w:rsid w:val="002C1E24"/>
    <w:rsid w:val="002D5094"/>
    <w:rsid w:val="002E24AF"/>
    <w:rsid w:val="0035135E"/>
    <w:rsid w:val="0037064D"/>
    <w:rsid w:val="00390257"/>
    <w:rsid w:val="003E3071"/>
    <w:rsid w:val="003F17E0"/>
    <w:rsid w:val="003F1ACD"/>
    <w:rsid w:val="003F7AC1"/>
    <w:rsid w:val="0041086A"/>
    <w:rsid w:val="0045148A"/>
    <w:rsid w:val="00452543"/>
    <w:rsid w:val="0046460D"/>
    <w:rsid w:val="004B2CAA"/>
    <w:rsid w:val="004F36F9"/>
    <w:rsid w:val="00511FE4"/>
    <w:rsid w:val="00550C00"/>
    <w:rsid w:val="00570E37"/>
    <w:rsid w:val="00574320"/>
    <w:rsid w:val="00612041"/>
    <w:rsid w:val="006512B5"/>
    <w:rsid w:val="00654330"/>
    <w:rsid w:val="006B433C"/>
    <w:rsid w:val="006C646B"/>
    <w:rsid w:val="007B0AF5"/>
    <w:rsid w:val="007D3FDE"/>
    <w:rsid w:val="008830D8"/>
    <w:rsid w:val="0088398A"/>
    <w:rsid w:val="008D0EBD"/>
    <w:rsid w:val="009160C1"/>
    <w:rsid w:val="0097631D"/>
    <w:rsid w:val="00985749"/>
    <w:rsid w:val="009C1F01"/>
    <w:rsid w:val="00A01D46"/>
    <w:rsid w:val="00A12219"/>
    <w:rsid w:val="00A34F21"/>
    <w:rsid w:val="00AE243D"/>
    <w:rsid w:val="00B13965"/>
    <w:rsid w:val="00B32A22"/>
    <w:rsid w:val="00BB10D2"/>
    <w:rsid w:val="00BB6CEB"/>
    <w:rsid w:val="00BB70A9"/>
    <w:rsid w:val="00BE005D"/>
    <w:rsid w:val="00BE198C"/>
    <w:rsid w:val="00C475A4"/>
    <w:rsid w:val="00CB293D"/>
    <w:rsid w:val="00CC28BF"/>
    <w:rsid w:val="00CF156E"/>
    <w:rsid w:val="00DA088C"/>
    <w:rsid w:val="00DF170D"/>
    <w:rsid w:val="00E00359"/>
    <w:rsid w:val="00E37C4B"/>
    <w:rsid w:val="00E5090D"/>
    <w:rsid w:val="00E64870"/>
    <w:rsid w:val="00EF21D5"/>
    <w:rsid w:val="00F32160"/>
    <w:rsid w:val="00F33AAE"/>
    <w:rsid w:val="00F35360"/>
    <w:rsid w:val="00FC62E0"/>
    <w:rsid w:val="00FD2B2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F294"/>
  <w15:chartTrackingRefBased/>
  <w15:docId w15:val="{F12355F6-A824-4701-9AA2-7B94F80B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4D"/>
    <w:pPr>
      <w:widowControl w:val="0"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6CEB"/>
    <w:pPr>
      <w:keepNext/>
      <w:keepLines/>
      <w:spacing w:before="0" w:after="240"/>
      <w:ind w:firstLine="0"/>
      <w:jc w:val="center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qFormat/>
    <w:rsid w:val="006512B5"/>
    <w:pPr>
      <w:spacing w:after="120"/>
      <w:ind w:firstLine="0"/>
      <w:jc w:val="center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F35360"/>
    <w:pPr>
      <w:spacing w:after="120"/>
      <w:ind w:firstLine="0"/>
      <w:outlineLvl w:val="2"/>
    </w:pPr>
    <w:rPr>
      <w:b/>
      <w:bCs/>
      <w:iCs/>
      <w:szCs w:val="26"/>
      <w:lang w:val="pt-PT"/>
    </w:rPr>
  </w:style>
  <w:style w:type="paragraph" w:styleId="Ttulo4">
    <w:name w:val="heading 4"/>
    <w:basedOn w:val="Normal"/>
    <w:next w:val="Normal"/>
    <w:link w:val="Ttulo4Char"/>
    <w:unhideWhenUsed/>
    <w:qFormat/>
    <w:rsid w:val="00B13965"/>
    <w:pPr>
      <w:keepNext/>
      <w:keepLines/>
      <w:spacing w:before="40"/>
      <w:ind w:firstLine="1418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qFormat/>
    <w:rsid w:val="0037064D"/>
    <w:pPr>
      <w:keepNext/>
      <w:spacing w:before="0" w:line="240" w:lineRule="auto"/>
      <w:ind w:firstLine="0"/>
      <w:outlineLvl w:val="4"/>
    </w:pPr>
    <w:rPr>
      <w:bCs/>
    </w:rPr>
  </w:style>
  <w:style w:type="paragraph" w:styleId="Ttulo6">
    <w:name w:val="heading 6"/>
    <w:basedOn w:val="Normal"/>
    <w:next w:val="Normal"/>
    <w:link w:val="Ttulo6Char"/>
    <w:qFormat/>
    <w:rsid w:val="0037064D"/>
    <w:pPr>
      <w:keepNext/>
      <w:spacing w:before="0" w:line="240" w:lineRule="auto"/>
      <w:ind w:firstLine="0"/>
      <w:jc w:val="center"/>
      <w:outlineLvl w:val="5"/>
    </w:pPr>
    <w:rPr>
      <w:b/>
      <w:iCs/>
      <w:smallCap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37064D"/>
    <w:pPr>
      <w:spacing w:before="240" w:after="60"/>
      <w:ind w:firstLine="0"/>
      <w:outlineLvl w:val="6"/>
    </w:pPr>
    <w:rPr>
      <w:rFonts w:ascii="Arial" w:hAnsi="Arial"/>
      <w:i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37064D"/>
    <w:pPr>
      <w:spacing w:before="240" w:after="60"/>
      <w:ind w:firstLine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37064D"/>
    <w:pPr>
      <w:spacing w:before="240" w:after="60"/>
      <w:ind w:firstLine="0"/>
      <w:outlineLvl w:val="8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6CEB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Ttulo4Char">
    <w:name w:val="Título 4 Char"/>
    <w:basedOn w:val="Fontepargpadro"/>
    <w:link w:val="Ttulo4"/>
    <w:rsid w:val="00B13965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512B5"/>
    <w:rPr>
      <w:rFonts w:ascii="Times New Roman" w:eastAsia="Times New Roman" w:hAnsi="Times New Roman" w:cs="Times New Roman"/>
      <w:b/>
      <w:bCs/>
      <w:iCs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35360"/>
    <w:rPr>
      <w:rFonts w:ascii="Times New Roman" w:eastAsia="Times New Roman" w:hAnsi="Times New Roman" w:cs="Times New Roman"/>
      <w:b/>
      <w:bCs/>
      <w:iCs/>
      <w:szCs w:val="26"/>
      <w:lang w:val="pt-PT" w:eastAsia="pt-BR"/>
    </w:rPr>
  </w:style>
  <w:style w:type="character" w:customStyle="1" w:styleId="Ttulo5Char">
    <w:name w:val="Título 5 Char"/>
    <w:basedOn w:val="Fontepargpadro"/>
    <w:link w:val="Ttulo5"/>
    <w:rsid w:val="0037064D"/>
    <w:rPr>
      <w:rFonts w:ascii="Times New Roman" w:eastAsia="Times New Roman" w:hAnsi="Times New Roman" w:cs="Times New Roman"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7064D"/>
    <w:rPr>
      <w:rFonts w:ascii="Times New Roman" w:eastAsia="Times New Roman" w:hAnsi="Times New Roman" w:cs="Times New Roman"/>
      <w:b/>
      <w:iCs/>
      <w:smallCap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37064D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7064D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7064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7064D"/>
    <w:pPr>
      <w:spacing w:before="0" w:line="240" w:lineRule="auto"/>
      <w:ind w:left="170" w:hanging="17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706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37064D"/>
    <w:rPr>
      <w:vertAlign w:val="superscript"/>
    </w:rPr>
  </w:style>
  <w:style w:type="character" w:styleId="Nmerodepgina">
    <w:name w:val="page number"/>
    <w:semiHidden/>
    <w:rsid w:val="0037064D"/>
    <w:rPr>
      <w:rFonts w:ascii="Times New Roman" w:hAnsi="Times New Roman"/>
      <w:i/>
      <w:iCs/>
      <w:sz w:val="20"/>
    </w:rPr>
  </w:style>
  <w:style w:type="paragraph" w:styleId="Cabealho">
    <w:name w:val="header"/>
    <w:basedOn w:val="Normal"/>
    <w:link w:val="CabealhoChar"/>
    <w:uiPriority w:val="99"/>
    <w:rsid w:val="003706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64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7064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7064D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rsid w:val="0037064D"/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7064D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Hyperlink">
    <w:name w:val="Hyperlink"/>
    <w:uiPriority w:val="99"/>
    <w:rsid w:val="0037064D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37064D"/>
    <w:pPr>
      <w:ind w:left="1701" w:firstLine="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7064D"/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37064D"/>
    <w:pPr>
      <w:tabs>
        <w:tab w:val="left" w:leader="underscore" w:pos="5954"/>
      </w:tabs>
      <w:spacing w:line="240" w:lineRule="auto"/>
      <w:ind w:firstLine="0"/>
      <w:jc w:val="center"/>
    </w:pPr>
    <w:rPr>
      <w:smallCaps/>
      <w:noProof/>
      <w:szCs w:val="28"/>
    </w:rPr>
  </w:style>
  <w:style w:type="paragraph" w:customStyle="1" w:styleId="citao">
    <w:name w:val="citação"/>
    <w:basedOn w:val="Normal"/>
    <w:autoRedefine/>
    <w:rsid w:val="0037064D"/>
    <w:pPr>
      <w:spacing w:after="240" w:line="240" w:lineRule="auto"/>
      <w:ind w:left="2268" w:firstLine="0"/>
    </w:pPr>
    <w:rPr>
      <w:sz w:val="20"/>
      <w:lang w:val="pl-PL"/>
    </w:rPr>
  </w:style>
  <w:style w:type="paragraph" w:styleId="Sumrio2">
    <w:name w:val="toc 2"/>
    <w:basedOn w:val="Normal"/>
    <w:next w:val="Normal"/>
    <w:autoRedefine/>
    <w:uiPriority w:val="39"/>
    <w:rsid w:val="0037064D"/>
    <w:pPr>
      <w:tabs>
        <w:tab w:val="left" w:leader="underscore" w:pos="5954"/>
      </w:tabs>
      <w:spacing w:before="0" w:line="240" w:lineRule="auto"/>
      <w:ind w:firstLine="0"/>
      <w:jc w:val="center"/>
    </w:pPr>
    <w:rPr>
      <w:noProof/>
    </w:rPr>
  </w:style>
  <w:style w:type="paragraph" w:styleId="Sumrio3">
    <w:name w:val="toc 3"/>
    <w:basedOn w:val="Normal"/>
    <w:next w:val="Normal"/>
    <w:autoRedefine/>
    <w:uiPriority w:val="39"/>
    <w:rsid w:val="0037064D"/>
    <w:pPr>
      <w:tabs>
        <w:tab w:val="left" w:leader="underscore" w:pos="5954"/>
      </w:tabs>
      <w:spacing w:before="0" w:line="240" w:lineRule="auto"/>
      <w:ind w:left="113" w:firstLine="0"/>
      <w:jc w:val="center"/>
    </w:pPr>
    <w:rPr>
      <w:noProof/>
    </w:rPr>
  </w:style>
  <w:style w:type="paragraph" w:styleId="Sumrio4">
    <w:name w:val="toc 4"/>
    <w:basedOn w:val="Normal"/>
    <w:next w:val="Normal"/>
    <w:autoRedefine/>
    <w:uiPriority w:val="39"/>
    <w:rsid w:val="0037064D"/>
    <w:pPr>
      <w:tabs>
        <w:tab w:val="right" w:leader="dot" w:pos="8520"/>
      </w:tabs>
      <w:spacing w:before="0" w:line="240" w:lineRule="auto"/>
      <w:ind w:left="454" w:right="567" w:firstLine="1134"/>
    </w:pPr>
    <w:rPr>
      <w:bCs/>
      <w:noProof/>
    </w:rPr>
  </w:style>
  <w:style w:type="paragraph" w:styleId="Sumrio5">
    <w:name w:val="toc 5"/>
    <w:basedOn w:val="Normal"/>
    <w:next w:val="Normal"/>
    <w:autoRedefine/>
    <w:uiPriority w:val="39"/>
    <w:rsid w:val="0037064D"/>
    <w:pPr>
      <w:tabs>
        <w:tab w:val="right" w:leader="dot" w:pos="8520"/>
      </w:tabs>
      <w:spacing w:before="0" w:line="240" w:lineRule="auto"/>
      <w:ind w:left="958"/>
    </w:pPr>
    <w:rPr>
      <w:noProof/>
    </w:rPr>
  </w:style>
  <w:style w:type="paragraph" w:styleId="Sumrio6">
    <w:name w:val="toc 6"/>
    <w:basedOn w:val="Normal"/>
    <w:next w:val="Normal"/>
    <w:autoRedefine/>
    <w:uiPriority w:val="39"/>
    <w:rsid w:val="0037064D"/>
    <w:pPr>
      <w:ind w:left="1200"/>
    </w:pPr>
  </w:style>
  <w:style w:type="paragraph" w:styleId="Sumrio7">
    <w:name w:val="toc 7"/>
    <w:basedOn w:val="Normal"/>
    <w:next w:val="Normal"/>
    <w:autoRedefine/>
    <w:uiPriority w:val="39"/>
    <w:rsid w:val="0037064D"/>
    <w:pPr>
      <w:ind w:left="1440"/>
    </w:pPr>
  </w:style>
  <w:style w:type="paragraph" w:styleId="Sumrio8">
    <w:name w:val="toc 8"/>
    <w:basedOn w:val="Normal"/>
    <w:next w:val="Normal"/>
    <w:autoRedefine/>
    <w:uiPriority w:val="39"/>
    <w:rsid w:val="0037064D"/>
    <w:pPr>
      <w:ind w:left="1680"/>
    </w:pPr>
  </w:style>
  <w:style w:type="paragraph" w:styleId="Sumrio9">
    <w:name w:val="toc 9"/>
    <w:basedOn w:val="Normal"/>
    <w:next w:val="Normal"/>
    <w:autoRedefine/>
    <w:uiPriority w:val="39"/>
    <w:rsid w:val="0037064D"/>
    <w:pPr>
      <w:ind w:left="1920"/>
    </w:pPr>
  </w:style>
  <w:style w:type="paragraph" w:styleId="NormalWeb">
    <w:name w:val="Normal (Web)"/>
    <w:basedOn w:val="Normal"/>
    <w:uiPriority w:val="99"/>
    <w:semiHidden/>
    <w:rsid w:val="0037064D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semiHidden/>
    <w:rsid w:val="0037064D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7064D"/>
    <w:pPr>
      <w:spacing w:before="0" w:line="240" w:lineRule="auto"/>
      <w:ind w:firstLine="0"/>
    </w:pPr>
  </w:style>
  <w:style w:type="character" w:customStyle="1" w:styleId="CorpodetextoChar">
    <w:name w:val="Corpo de texto Char"/>
    <w:basedOn w:val="Fontepargpadro"/>
    <w:link w:val="Corpodetexto"/>
    <w:semiHidden/>
    <w:rsid w:val="0037064D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stilo1">
    <w:name w:val="Estilo1"/>
    <w:basedOn w:val="Normal"/>
    <w:rsid w:val="0037064D"/>
    <w:pPr>
      <w:spacing w:before="0" w:line="240" w:lineRule="auto"/>
      <w:ind w:firstLine="0"/>
      <w:jc w:val="center"/>
    </w:pPr>
    <w:rPr>
      <w:b/>
      <w:i/>
      <w:smallCaps/>
      <w:sz w:val="32"/>
    </w:rPr>
  </w:style>
  <w:style w:type="paragraph" w:styleId="Textodebalo">
    <w:name w:val="Balloon Text"/>
    <w:basedOn w:val="Normal"/>
    <w:link w:val="TextodebaloChar"/>
    <w:semiHidden/>
    <w:rsid w:val="00370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7064D"/>
    <w:rPr>
      <w:rFonts w:ascii="Tahoma" w:eastAsia="Times New Roman" w:hAnsi="Tahoma" w:cs="Tahoma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7064D"/>
    <w:pPr>
      <w:keepNext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i/>
      <w:smallCaps w:val="0"/>
      <w:color w:val="365F91"/>
      <w:szCs w:val="28"/>
    </w:rPr>
  </w:style>
  <w:style w:type="paragraph" w:customStyle="1" w:styleId="Titulo4">
    <w:name w:val="Tiítulo 4"/>
    <w:basedOn w:val="Normal"/>
    <w:rsid w:val="0037064D"/>
    <w:pPr>
      <w:ind w:firstLine="0"/>
    </w:pPr>
    <w:rPr>
      <w:iCs/>
    </w:rPr>
  </w:style>
  <w:style w:type="character" w:customStyle="1" w:styleId="st1">
    <w:name w:val="st1"/>
    <w:basedOn w:val="Fontepargpadro"/>
    <w:rsid w:val="0037064D"/>
  </w:style>
  <w:style w:type="paragraph" w:styleId="Ttulo">
    <w:name w:val="Title"/>
    <w:basedOn w:val="Normal"/>
    <w:link w:val="TtuloChar"/>
    <w:qFormat/>
    <w:rsid w:val="0037064D"/>
    <w:pPr>
      <w:spacing w:after="120"/>
      <w:ind w:firstLine="0"/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37064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xl25">
    <w:name w:val="xl25"/>
    <w:basedOn w:val="Normal"/>
    <w:rsid w:val="0037064D"/>
    <w:pP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link w:val="Recuodecorpodetexto3Char"/>
    <w:semiHidden/>
    <w:rsid w:val="0037064D"/>
    <w:pPr>
      <w:ind w:left="993" w:hanging="284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7064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Lista2Char">
    <w:name w:val="Lista 2 Char"/>
    <w:rsid w:val="0037064D"/>
    <w:rPr>
      <w:sz w:val="24"/>
      <w:szCs w:val="24"/>
      <w:lang w:val="pt-BR" w:eastAsia="pt-BR" w:bidi="ar-SA"/>
    </w:rPr>
  </w:style>
  <w:style w:type="character" w:customStyle="1" w:styleId="paragr1">
    <w:name w:val="paragr1"/>
    <w:rsid w:val="0037064D"/>
    <w:rPr>
      <w:rFonts w:ascii="Verdana" w:hAnsi="Verdana" w:hint="default"/>
      <w:b w:val="0"/>
      <w:bCs w:val="0"/>
      <w:color w:val="660000"/>
      <w:sz w:val="24"/>
      <w:szCs w:val="24"/>
    </w:rPr>
  </w:style>
  <w:style w:type="character" w:styleId="Forte">
    <w:name w:val="Strong"/>
    <w:uiPriority w:val="22"/>
    <w:qFormat/>
    <w:rsid w:val="0037064D"/>
    <w:rPr>
      <w:b/>
      <w:bCs/>
    </w:rPr>
  </w:style>
  <w:style w:type="character" w:customStyle="1" w:styleId="a">
    <w:name w:val="a"/>
    <w:basedOn w:val="Fontepargpadro"/>
    <w:rsid w:val="0037064D"/>
  </w:style>
  <w:style w:type="table" w:styleId="Tabelacomgrade">
    <w:name w:val="Table Grid"/>
    <w:basedOn w:val="Tabelanormal"/>
    <w:uiPriority w:val="59"/>
    <w:rsid w:val="0037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3706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6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6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64D"/>
    <w:pPr>
      <w:spacing w:line="360" w:lineRule="auto"/>
    </w:pPr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64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nfase">
    <w:name w:val="Emphasis"/>
    <w:uiPriority w:val="20"/>
    <w:qFormat/>
    <w:rsid w:val="0037064D"/>
    <w:rPr>
      <w:i/>
      <w:iCs/>
    </w:rPr>
  </w:style>
  <w:style w:type="character" w:customStyle="1" w:styleId="apple-converted-space">
    <w:name w:val="apple-converted-space"/>
    <w:basedOn w:val="Fontepargpadro"/>
    <w:rsid w:val="0037064D"/>
  </w:style>
  <w:style w:type="character" w:customStyle="1" w:styleId="addmd">
    <w:name w:val="addmd"/>
    <w:basedOn w:val="Fontepargpadro"/>
    <w:rsid w:val="0037064D"/>
  </w:style>
  <w:style w:type="paragraph" w:styleId="Legenda">
    <w:name w:val="caption"/>
    <w:basedOn w:val="Normal"/>
    <w:next w:val="Normal"/>
    <w:uiPriority w:val="35"/>
    <w:semiHidden/>
    <w:unhideWhenUsed/>
    <w:qFormat/>
    <w:rsid w:val="0037064D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3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onegro.blogspot.com.br/2006/05/polmica-carta-da-princesa-isabe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arconegro.blogspot.com.br/2006/05/polmica-carta-da-princesa-isabel.html" TargetMode="External"/><Relationship Id="rId2" Type="http://schemas.openxmlformats.org/officeDocument/2006/relationships/hyperlink" Target="http://pt.wikipedia.org/wiki/Ant&#244;nio_Bento_(abolicionista)" TargetMode="External"/><Relationship Id="rId1" Type="http://schemas.openxmlformats.org/officeDocument/2006/relationships/hyperlink" Target="http://www.novomilenio.inf.br/santos/fotos028.htm.%20Acesso%20em%2006.jun.200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5C0F-EBE1-4FB9-AFE2-D5527B40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7861</Words>
  <Characters>42450</Characters>
  <Application>Microsoft Office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Barros do santos</dc:creator>
  <cp:keywords/>
  <dc:description/>
  <cp:lastModifiedBy>PC-02</cp:lastModifiedBy>
  <cp:revision>2</cp:revision>
  <dcterms:created xsi:type="dcterms:W3CDTF">2017-01-13T16:37:00Z</dcterms:created>
  <dcterms:modified xsi:type="dcterms:W3CDTF">2017-01-13T16:37:00Z</dcterms:modified>
</cp:coreProperties>
</file>